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AD" w:rsidRPr="000C775C" w:rsidRDefault="00F930D2" w:rsidP="009850AD">
      <w:pPr>
        <w:ind w:right="-599"/>
        <w:jc w:val="center"/>
        <w:textAlignment w:val="baseline"/>
        <w:rPr>
          <w:rStyle w:val="s1"/>
          <w:iCs/>
          <w:color w:val="auto"/>
          <w:sz w:val="20"/>
          <w:szCs w:val="20"/>
        </w:rPr>
      </w:pPr>
      <w:r w:rsidRPr="000C775C">
        <w:rPr>
          <w:rStyle w:val="s1"/>
          <w:iCs/>
          <w:color w:val="auto"/>
          <w:sz w:val="20"/>
          <w:szCs w:val="20"/>
        </w:rPr>
        <w:t>Предложения/замечания к правилам по СНТ от АО ИП Эфес Казахстан</w:t>
      </w:r>
    </w:p>
    <w:p w:rsidR="009850AD" w:rsidRPr="000C775C" w:rsidRDefault="009850AD" w:rsidP="00F57450">
      <w:pPr>
        <w:jc w:val="both"/>
        <w:rPr>
          <w:rStyle w:val="s1"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956"/>
        <w:gridCol w:w="2464"/>
        <w:gridCol w:w="2686"/>
        <w:gridCol w:w="2776"/>
        <w:gridCol w:w="1415"/>
        <w:gridCol w:w="4734"/>
      </w:tblGrid>
      <w:tr w:rsidR="004A762D" w:rsidRPr="000C775C" w:rsidTr="00940F4F">
        <w:trPr>
          <w:tblHeader/>
        </w:trPr>
        <w:tc>
          <w:tcPr>
            <w:tcW w:w="187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 xml:space="preserve">№ </w:t>
            </w:r>
          </w:p>
        </w:tc>
        <w:tc>
          <w:tcPr>
            <w:tcW w:w="306" w:type="pct"/>
          </w:tcPr>
          <w:p w:rsidR="004A762D" w:rsidRPr="000C775C" w:rsidRDefault="004A762D" w:rsidP="008477B1">
            <w:pPr>
              <w:textAlignment w:val="baseline"/>
              <w:rPr>
                <w:b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0C775C">
              <w:rPr>
                <w:b/>
                <w:color w:val="auto"/>
                <w:sz w:val="20"/>
                <w:szCs w:val="20"/>
              </w:rPr>
              <w:t>Стр</w:t>
            </w:r>
            <w:proofErr w:type="spellEnd"/>
            <w:proofErr w:type="gramEnd"/>
          </w:p>
          <w:p w:rsidR="004A762D" w:rsidRPr="000C775C" w:rsidRDefault="004A762D" w:rsidP="008477B1">
            <w:pPr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>эл</w:t>
            </w:r>
          </w:p>
        </w:tc>
        <w:tc>
          <w:tcPr>
            <w:tcW w:w="789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860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 xml:space="preserve">Предлагаемая редакция </w:t>
            </w:r>
          </w:p>
        </w:tc>
        <w:tc>
          <w:tcPr>
            <w:tcW w:w="889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 xml:space="preserve">Обоснования </w:t>
            </w:r>
          </w:p>
        </w:tc>
        <w:tc>
          <w:tcPr>
            <w:tcW w:w="453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 xml:space="preserve">Автор </w:t>
            </w:r>
          </w:p>
        </w:tc>
        <w:tc>
          <w:tcPr>
            <w:tcW w:w="1516" w:type="pct"/>
          </w:tcPr>
          <w:p w:rsidR="004A762D" w:rsidRPr="000C775C" w:rsidRDefault="004A762D" w:rsidP="008477B1">
            <w:p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>Позиция КГД М ФРК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240C7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  <w:bookmarkStart w:id="0" w:name="_Hlk49527467"/>
          </w:p>
        </w:tc>
        <w:tc>
          <w:tcPr>
            <w:tcW w:w="306" w:type="pct"/>
          </w:tcPr>
          <w:p w:rsidR="004A762D" w:rsidRPr="000C775C" w:rsidRDefault="004A762D" w:rsidP="00E240C7">
            <w:pPr>
              <w:jc w:val="center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 xml:space="preserve">П 22. Пп2 </w:t>
            </w:r>
          </w:p>
        </w:tc>
        <w:tc>
          <w:tcPr>
            <w:tcW w:w="789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22.</w:t>
            </w:r>
            <w:r w:rsidRPr="000C775C">
              <w:rPr>
                <w:sz w:val="20"/>
                <w:szCs w:val="20"/>
              </w:rPr>
              <w:tab/>
              <w:t>Обязательство по оформлению СНТ возникает в следующие сроки: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</w:t>
            </w:r>
            <w:r w:rsidRPr="000C775C">
              <w:rPr>
                <w:sz w:val="20"/>
                <w:szCs w:val="20"/>
              </w:rPr>
              <w:tab/>
              <w:t>при перемещении реализации товаров по территории Республики Казахстан – не позднее начала перемещения, реализации товаров;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</w:t>
            </w:r>
            <w:r w:rsidRPr="000C775C">
              <w:rPr>
                <w:sz w:val="20"/>
                <w:szCs w:val="20"/>
              </w:rPr>
              <w:tab/>
              <w:t xml:space="preserve">при ввозе товаров на территорию Республики Казахстан с территории государств, </w:t>
            </w:r>
            <w:r w:rsidRPr="000C775C">
              <w:rPr>
                <w:b/>
                <w:bCs/>
                <w:sz w:val="20"/>
                <w:szCs w:val="20"/>
              </w:rPr>
              <w:t xml:space="preserve">не являющихся членами ЕАЭС и (или) с территории государств-членов ЕАЭС – до пересечения Государственной границы Республики Казахстан; 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22. Обязательство по оформлению СНТ возникает в следующие сроки:</w:t>
            </w:r>
          </w:p>
          <w:p w:rsidR="004A762D" w:rsidRPr="000C775C" w:rsidRDefault="004A762D" w:rsidP="00045289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 при перемещении реализации товаров по территории Республики Казахстан – не позднее начала перемещения, реализации товаров;</w:t>
            </w:r>
          </w:p>
          <w:p w:rsidR="004A762D" w:rsidRPr="000C775C" w:rsidRDefault="004A762D" w:rsidP="00045289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 при ввозе товаров на территорию Республики Казахстан:</w:t>
            </w:r>
          </w:p>
          <w:p w:rsidR="004A762D" w:rsidRPr="000C775C" w:rsidRDefault="004A762D" w:rsidP="00045289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с территории государств, не являющихся членами ЕАЭС – не позднее начала перемещения, реализации товаров, по которым произведена таможенная очистка </w:t>
            </w:r>
            <w:r w:rsidRPr="000C775C">
              <w:rPr>
                <w:b/>
                <w:bCs/>
                <w:sz w:val="20"/>
                <w:szCs w:val="20"/>
              </w:rPr>
              <w:t>в режиме выпуск товаров в свободное обращение (импорт 40)</w:t>
            </w:r>
            <w:r w:rsidRPr="000C775C">
              <w:rPr>
                <w:sz w:val="20"/>
                <w:szCs w:val="20"/>
              </w:rPr>
              <w:t>;</w:t>
            </w:r>
          </w:p>
          <w:p w:rsidR="004A762D" w:rsidRPr="000C775C" w:rsidRDefault="004A762D" w:rsidP="00045289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с территории государств-членов ЕАЭС – до пересечения Государственной границы Республики Казахстан;</w:t>
            </w:r>
          </w:p>
          <w:p w:rsidR="004A762D" w:rsidRPr="000C775C" w:rsidRDefault="004A762D" w:rsidP="00E240C7">
            <w:pPr>
              <w:shd w:val="clear" w:color="auto" w:fill="FFFFFF"/>
              <w:ind w:firstLine="229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  <w:lang w:val="kk-KZ"/>
              </w:rPr>
              <w:t xml:space="preserve">Ввоз и перемещене товара из стран, </w:t>
            </w:r>
            <w:r w:rsidRPr="000C775C">
              <w:rPr>
                <w:sz w:val="20"/>
                <w:szCs w:val="20"/>
              </w:rPr>
              <w:t>не являющихся членами ЕАЭС, регулируется и контролируется таможенным законодательством и законодательства там</w:t>
            </w:r>
            <w:r w:rsidR="00E44461" w:rsidRPr="000C775C">
              <w:rPr>
                <w:sz w:val="20"/>
                <w:szCs w:val="20"/>
              </w:rPr>
              <w:t>оженного союза.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До момента полной очистки товара, т.е. до выпуска товара в свободное обращение, товар считается иностранным и не может контролироваться иным местным законодательством, </w:t>
            </w:r>
            <w:proofErr w:type="gramStart"/>
            <w:r w:rsidRPr="000C775C">
              <w:rPr>
                <w:sz w:val="20"/>
                <w:szCs w:val="20"/>
              </w:rPr>
              <w:t>кроме</w:t>
            </w:r>
            <w:proofErr w:type="gramEnd"/>
            <w:r w:rsidRPr="000C775C">
              <w:rPr>
                <w:sz w:val="20"/>
                <w:szCs w:val="20"/>
              </w:rPr>
              <w:t xml:space="preserve"> таможенного.  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Если оформлять СНТ на такой импорт до границы, то он будет отражен на ВС, хотя товар не выпущен таможенными органами и фа</w:t>
            </w:r>
            <w:r w:rsidR="00E44461" w:rsidRPr="000C775C">
              <w:rPr>
                <w:sz w:val="20"/>
                <w:szCs w:val="20"/>
                <w:lang w:val="kk-KZ"/>
              </w:rPr>
              <w:t>ктически не получен на склад.</w:t>
            </w:r>
          </w:p>
          <w:p w:rsidR="004A762D" w:rsidRPr="000C775C" w:rsidRDefault="004A762D" w:rsidP="00E240C7">
            <w:pPr>
              <w:ind w:firstLine="22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Самое важное, что подтвердить СНТ на товар в теч</w:t>
            </w:r>
            <w:r w:rsidR="00E44461" w:rsidRPr="000C775C">
              <w:rPr>
                <w:sz w:val="20"/>
                <w:szCs w:val="20"/>
                <w:lang w:val="kk-KZ"/>
              </w:rPr>
              <w:t>ение 20 дней будет не возможно.</w:t>
            </w: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ИП Эфес Казахстан</w:t>
            </w:r>
          </w:p>
        </w:tc>
        <w:tc>
          <w:tcPr>
            <w:tcW w:w="1516" w:type="pct"/>
          </w:tcPr>
          <w:p w:rsidR="00FF7FD9" w:rsidRPr="000C775C" w:rsidRDefault="00FF7FD9" w:rsidP="00FF7FD9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0C775C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 в следующей редакции</w:t>
            </w:r>
          </w:p>
          <w:p w:rsidR="00FF7FD9" w:rsidRPr="000C775C" w:rsidRDefault="00FF7FD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22.</w:t>
            </w:r>
            <w:r w:rsidRPr="000C775C">
              <w:rPr>
                <w:sz w:val="20"/>
                <w:szCs w:val="20"/>
                <w:lang w:val="kk-KZ"/>
              </w:rPr>
              <w:tab/>
              <w:t>Обязательство по оформлению СНТ возникает в следующие сроки:</w:t>
            </w:r>
          </w:p>
          <w:p w:rsidR="00FF7FD9" w:rsidRPr="000C775C" w:rsidRDefault="00FF7FD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...</w:t>
            </w:r>
          </w:p>
          <w:p w:rsidR="00FF7FD9" w:rsidRPr="000C775C" w:rsidRDefault="00FF7FD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2)</w:t>
            </w:r>
            <w:r w:rsidRPr="000C775C">
              <w:rPr>
                <w:sz w:val="20"/>
                <w:szCs w:val="20"/>
                <w:lang w:val="kk-KZ"/>
              </w:rPr>
              <w:tab/>
              <w:t>при ввозе товаров на территорию Республики Казахстан:</w:t>
            </w:r>
          </w:p>
          <w:p w:rsidR="00FF7FD9" w:rsidRPr="000C775C" w:rsidRDefault="00FF7FD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государств, не являющихся членами ЕАЭС не позднее начала перемещения, реализации товаров, по которым произведена таможенная очистка</w:t>
            </w:r>
            <w:r w:rsidR="003305A9">
              <w:rPr>
                <w:sz w:val="20"/>
                <w:szCs w:val="20"/>
                <w:lang w:val="kk-KZ"/>
              </w:rPr>
              <w:t>;</w:t>
            </w:r>
          </w:p>
          <w:p w:rsidR="004A762D" w:rsidRDefault="00FF7FD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государств-членов ЕАЭС – до пересечения Государственной границы Республики Казахстан;</w:t>
            </w:r>
          </w:p>
          <w:p w:rsidR="003305A9" w:rsidRDefault="003305A9" w:rsidP="00FF7FD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</w:p>
          <w:p w:rsidR="003305A9" w:rsidRPr="000C775C" w:rsidRDefault="003305A9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</w:p>
        </w:tc>
      </w:tr>
      <w:bookmarkEnd w:id="0"/>
      <w:tr w:rsidR="004A762D" w:rsidRPr="000C775C" w:rsidTr="00940F4F">
        <w:tc>
          <w:tcPr>
            <w:tcW w:w="187" w:type="pct"/>
          </w:tcPr>
          <w:p w:rsidR="004A762D" w:rsidRPr="000C775C" w:rsidRDefault="004A762D" w:rsidP="00E240C7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240C7">
            <w:pPr>
              <w:jc w:val="center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П.21.пп</w:t>
            </w:r>
            <w:proofErr w:type="gramStart"/>
            <w:r w:rsidRPr="000C775C">
              <w:rPr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789" w:type="pct"/>
          </w:tcPr>
          <w:p w:rsidR="004A762D" w:rsidRPr="000C775C" w:rsidRDefault="004A762D" w:rsidP="00C80EC9">
            <w:pPr>
              <w:tabs>
                <w:tab w:val="left" w:pos="17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75C">
              <w:rPr>
                <w:rFonts w:eastAsia="Calibri"/>
                <w:sz w:val="20"/>
                <w:szCs w:val="20"/>
                <w:lang w:eastAsia="en-US"/>
              </w:rPr>
              <w:t>21.</w:t>
            </w:r>
            <w:r w:rsidRPr="000C775C">
              <w:rPr>
                <w:rFonts w:eastAsia="Calibri"/>
                <w:sz w:val="20"/>
                <w:szCs w:val="20"/>
                <w:lang w:eastAsia="en-US"/>
              </w:rPr>
              <w:tab/>
              <w:t>СНТ не подлежит оформлению:</w:t>
            </w:r>
          </w:p>
          <w:p w:rsidR="004A762D" w:rsidRPr="000C775C" w:rsidRDefault="004A762D" w:rsidP="00C80EC9">
            <w:pPr>
              <w:tabs>
                <w:tab w:val="left" w:pos="17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75C">
              <w:rPr>
                <w:rFonts w:eastAsia="Calibri"/>
                <w:sz w:val="20"/>
                <w:szCs w:val="20"/>
                <w:lang w:eastAsia="en-US"/>
              </w:rPr>
              <w:t xml:space="preserve">6) </w:t>
            </w:r>
            <w:r w:rsidRPr="001365E7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при ввозе товаров на территорию Республики Казахстан с территории государств-членов ЕАЭС, по которым местом начала транспортировки является территория государств, не </w:t>
            </w:r>
            <w:r w:rsidRPr="001365E7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являющихся членами ЕАЭС, за исключением подакцизных товаров;</w:t>
            </w:r>
          </w:p>
        </w:tc>
        <w:tc>
          <w:tcPr>
            <w:tcW w:w="860" w:type="pct"/>
          </w:tcPr>
          <w:p w:rsidR="004A762D" w:rsidRPr="000C775C" w:rsidRDefault="004A762D" w:rsidP="00C80EC9">
            <w:pPr>
              <w:tabs>
                <w:tab w:val="left" w:pos="17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9" w:type="pct"/>
          </w:tcPr>
          <w:p w:rsidR="004A762D" w:rsidRPr="000C775C" w:rsidRDefault="004A762D" w:rsidP="00E240C7">
            <w:pPr>
              <w:ind w:left="64" w:firstLine="283"/>
              <w:contextualSpacing/>
              <w:jc w:val="both"/>
              <w:rPr>
                <w:sz w:val="20"/>
                <w:szCs w:val="20"/>
              </w:rPr>
            </w:pPr>
            <w:r w:rsidRPr="003305A9">
              <w:rPr>
                <w:b/>
                <w:sz w:val="20"/>
                <w:szCs w:val="20"/>
              </w:rPr>
              <w:t>Вопрос:</w:t>
            </w:r>
            <w:r w:rsidRPr="000C775C">
              <w:rPr>
                <w:sz w:val="20"/>
                <w:szCs w:val="20"/>
              </w:rPr>
              <w:t xml:space="preserve"> правильно ли мы понимаем, что товар из перечня изъятий, который идет транзитом через страны ЕАЭС, не подлежит оформлению СНТ?</w:t>
            </w: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ИП Эфес Казахстан</w:t>
            </w:r>
          </w:p>
        </w:tc>
        <w:tc>
          <w:tcPr>
            <w:tcW w:w="1516" w:type="pct"/>
          </w:tcPr>
          <w:p w:rsidR="003305A9" w:rsidRPr="00AB1DBA" w:rsidRDefault="003305A9" w:rsidP="00E240C7">
            <w:pPr>
              <w:ind w:firstLine="119"/>
              <w:jc w:val="both"/>
              <w:rPr>
                <w:b/>
                <w:color w:val="auto"/>
                <w:sz w:val="20"/>
                <w:szCs w:val="20"/>
                <w:u w:val="single"/>
              </w:rPr>
            </w:pPr>
            <w:r w:rsidRPr="00AB1DBA">
              <w:rPr>
                <w:b/>
                <w:color w:val="auto"/>
                <w:sz w:val="20"/>
                <w:szCs w:val="20"/>
                <w:highlight w:val="green"/>
                <w:u w:val="single"/>
              </w:rPr>
              <w:t>Ответ:</w:t>
            </w:r>
          </w:p>
          <w:p w:rsidR="004A762D" w:rsidRPr="000C775C" w:rsidRDefault="003305A9" w:rsidP="00E240C7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AB1DBA">
              <w:rPr>
                <w:color w:val="auto"/>
                <w:sz w:val="20"/>
                <w:szCs w:val="20"/>
              </w:rPr>
              <w:t>Да, поскольку в данном случае подлежит оформлению транзитная декларация на товары.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C775C">
              <w:rPr>
                <w:color w:val="000000" w:themeColor="text1"/>
                <w:sz w:val="20"/>
                <w:szCs w:val="20"/>
                <w:lang w:val="kk-KZ"/>
              </w:rPr>
              <w:t xml:space="preserve">Приложение (форма </w:t>
            </w:r>
            <w:r w:rsidRPr="000C775C">
              <w:rPr>
                <w:color w:val="000000" w:themeColor="text1"/>
                <w:sz w:val="20"/>
                <w:szCs w:val="20"/>
                <w:lang w:val="en-US"/>
              </w:rPr>
              <w:t>G4)</w:t>
            </w:r>
          </w:p>
        </w:tc>
        <w:tc>
          <w:tcPr>
            <w:tcW w:w="789" w:type="pct"/>
          </w:tcPr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В разделе G4 формы СНТ убрали кол-во бутылок/банок в упаковке</w:t>
            </w:r>
          </w:p>
        </w:tc>
        <w:tc>
          <w:tcPr>
            <w:tcW w:w="860" w:type="pct"/>
          </w:tcPr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b/>
                <w:bCs/>
                <w:color w:val="5B9BD5" w:themeColor="accent1"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Предлагаем оставить данное поле для того, чтобы можно было правильно рассчитывать кол-во литров в упаковке, т.к. в форме есть *Емкость тары (в литрах), *Количество (</w:t>
            </w:r>
            <w:bookmarkStart w:id="1" w:name="_GoBack"/>
            <w:r w:rsidRPr="000C775C">
              <w:rPr>
                <w:sz w:val="20"/>
                <w:szCs w:val="20"/>
              </w:rPr>
              <w:t xml:space="preserve">бутылок, банок, </w:t>
            </w:r>
            <w:proofErr w:type="spellStart"/>
            <w:r w:rsidRPr="000C775C">
              <w:rPr>
                <w:sz w:val="20"/>
                <w:szCs w:val="20"/>
              </w:rPr>
              <w:t>кег</w:t>
            </w:r>
            <w:proofErr w:type="spellEnd"/>
            <w:r w:rsidRPr="000C775C">
              <w:rPr>
                <w:sz w:val="20"/>
                <w:szCs w:val="20"/>
              </w:rPr>
              <w:t xml:space="preserve">, </w:t>
            </w:r>
            <w:r w:rsidRPr="000C775C">
              <w:rPr>
                <w:b/>
                <w:sz w:val="20"/>
                <w:szCs w:val="20"/>
              </w:rPr>
              <w:t xml:space="preserve">упаковок </w:t>
            </w:r>
            <w:r w:rsidRPr="000C775C">
              <w:rPr>
                <w:sz w:val="20"/>
                <w:szCs w:val="20"/>
              </w:rPr>
              <w:t>в штуках</w:t>
            </w:r>
            <w:bookmarkEnd w:id="1"/>
            <w:r w:rsidRPr="000C775C">
              <w:rPr>
                <w:sz w:val="20"/>
                <w:szCs w:val="20"/>
              </w:rPr>
              <w:t xml:space="preserve">), *Количество (в литрах). </w:t>
            </w:r>
          </w:p>
        </w:tc>
        <w:tc>
          <w:tcPr>
            <w:tcW w:w="889" w:type="pct"/>
          </w:tcPr>
          <w:p w:rsidR="004A762D" w:rsidRPr="000C775C" w:rsidRDefault="00D70294" w:rsidP="00D7029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 формуле будет</w:t>
            </w:r>
            <w:r w:rsidR="004A762D" w:rsidRPr="000C775C">
              <w:rPr>
                <w:sz w:val="20"/>
                <w:szCs w:val="20"/>
              </w:rPr>
              <w:t xml:space="preserve"> не верным.</w:t>
            </w: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ИП Эфес Казахстан</w:t>
            </w:r>
          </w:p>
        </w:tc>
        <w:tc>
          <w:tcPr>
            <w:tcW w:w="1516" w:type="pct"/>
          </w:tcPr>
          <w:p w:rsidR="00347F48" w:rsidRPr="009363EA" w:rsidRDefault="00347F48" w:rsidP="00FC058E">
            <w:pPr>
              <w:jc w:val="both"/>
              <w:rPr>
                <w:b/>
                <w:sz w:val="20"/>
                <w:szCs w:val="20"/>
                <w:highlight w:val="green"/>
                <w:u w:val="single"/>
                <w:lang w:val="en-US"/>
              </w:rPr>
            </w:pPr>
            <w:r w:rsidRPr="00D70294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</w:t>
            </w:r>
          </w:p>
          <w:p w:rsidR="004A762D" w:rsidRPr="00347F48" w:rsidRDefault="00D70294" w:rsidP="00FC058E">
            <w:pPr>
              <w:jc w:val="both"/>
              <w:rPr>
                <w:sz w:val="20"/>
                <w:szCs w:val="20"/>
                <w:lang w:val="kk-KZ"/>
              </w:rPr>
            </w:pPr>
            <w:r w:rsidRPr="009363EA">
              <w:rPr>
                <w:sz w:val="20"/>
                <w:szCs w:val="20"/>
                <w:lang w:val="kk-KZ"/>
              </w:rPr>
              <w:t xml:space="preserve">Вопрос </w:t>
            </w:r>
            <w:r w:rsidR="00FC058E" w:rsidRPr="009363EA">
              <w:rPr>
                <w:sz w:val="20"/>
                <w:szCs w:val="20"/>
                <w:lang w:val="kk-KZ"/>
              </w:rPr>
              <w:t>отработан с представителями АО ИП Эфес Казахстан</w:t>
            </w:r>
            <w:r w:rsidRPr="009363EA">
              <w:rPr>
                <w:sz w:val="20"/>
                <w:szCs w:val="20"/>
                <w:lang w:val="kk-KZ"/>
              </w:rPr>
              <w:t>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21.</w:t>
            </w:r>
            <w:r w:rsidRPr="000C775C">
              <w:rPr>
                <w:sz w:val="20"/>
                <w:szCs w:val="20"/>
              </w:rPr>
              <w:tab/>
              <w:t>СНТ не подлежит оформлению: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4) при перемещении товаров в пределах одного лица и (или) между структурными подразделениями одного лица на территории Республики Казахстан, за исключением подакцизных товаров;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</w:rPr>
              <w:t>При этом налогоплательщики перемещают товары в пределах одного лица и (или) между структурными подразделениями одного лица на территории Республики Казахстан на основании формы виртуального склада «Перемещение»;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AD25D7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7) при вывозе товаров с территории Республики Казахстан на территорию государств-членов ЕАЭС, по которым страной назначения является территория государства, не являющегося членом ЕАЭС, за исключением подакцизных товаров и товаров из перечня изъятия ВТО.</w:t>
            </w:r>
          </w:p>
        </w:tc>
        <w:tc>
          <w:tcPr>
            <w:tcW w:w="860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21.</w:t>
            </w:r>
            <w:r w:rsidRPr="000C775C">
              <w:rPr>
                <w:sz w:val="20"/>
                <w:szCs w:val="20"/>
              </w:rPr>
              <w:tab/>
              <w:t>СНТ не подлежит оформлению: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4) при перемещении товаров в пределах одного лица и (или) между структурными подразделениями одного лица на территории Республики Казахстан, за исключением подакцизных товаров;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</w:rPr>
              <w:t>Исключить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AD25D7" w:rsidRPr="000C775C" w:rsidRDefault="00AD25D7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AD25D7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7) при вывозе товаров с территории Республики Казахстан на территорию </w:t>
            </w:r>
            <w:r w:rsidRPr="000C775C">
              <w:rPr>
                <w:b/>
                <w:sz w:val="20"/>
                <w:szCs w:val="20"/>
              </w:rPr>
              <w:t>государства, не являющегося членом ЕАЭС, транзитом через территорию государств-членов ЕАЭС</w:t>
            </w:r>
            <w:r w:rsidRPr="000C775C">
              <w:rPr>
                <w:sz w:val="20"/>
                <w:szCs w:val="20"/>
              </w:rPr>
              <w:t>, за исключением подакцизных товаров и товаров из перечня изъятия ВТО.</w:t>
            </w: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Предприятия Группы перемещают товары в пределах «себя» на территории РК только для цели их использования в собственном производстве, не для реализации.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В </w:t>
            </w:r>
            <w:proofErr w:type="gramStart"/>
            <w:r w:rsidRPr="000C775C">
              <w:rPr>
                <w:sz w:val="20"/>
                <w:szCs w:val="20"/>
              </w:rPr>
              <w:t>связи</w:t>
            </w:r>
            <w:proofErr w:type="gramEnd"/>
            <w:r w:rsidRPr="000C775C">
              <w:rPr>
                <w:sz w:val="20"/>
                <w:szCs w:val="20"/>
              </w:rPr>
              <w:t xml:space="preserve"> с чем введение нормы, согласно которой перемещение товаров в пределах одного лица и (или) между структурными подразделениями одного лица на территории РК должно осуществляться на основании формы виртуального склада «Перемещение», будет являться дополнительной нагрузкой для налогоплательщиков.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Учитывая </w:t>
            </w:r>
            <w:proofErr w:type="gramStart"/>
            <w:r w:rsidRPr="000C775C">
              <w:rPr>
                <w:sz w:val="20"/>
                <w:szCs w:val="20"/>
              </w:rPr>
              <w:t>данное</w:t>
            </w:r>
            <w:proofErr w:type="gramEnd"/>
            <w:r w:rsidRPr="000C775C">
              <w:rPr>
                <w:sz w:val="20"/>
                <w:szCs w:val="20"/>
              </w:rPr>
              <w:t xml:space="preserve">, абзац второй следует исключить из </w:t>
            </w:r>
            <w:proofErr w:type="spellStart"/>
            <w:r w:rsidRPr="000C775C">
              <w:rPr>
                <w:sz w:val="20"/>
                <w:szCs w:val="20"/>
              </w:rPr>
              <w:t>пп</w:t>
            </w:r>
            <w:proofErr w:type="spellEnd"/>
            <w:r w:rsidRPr="000C775C">
              <w:rPr>
                <w:sz w:val="20"/>
                <w:szCs w:val="20"/>
              </w:rPr>
              <w:t>. 4) п. 21 проекта Правил.</w:t>
            </w:r>
          </w:p>
          <w:p w:rsidR="004A762D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FC058E" w:rsidRPr="000C775C" w:rsidRDefault="00FC058E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EC1BB2">
            <w:pPr>
              <w:ind w:firstLine="234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Редакционная правка.</w:t>
            </w:r>
          </w:p>
        </w:tc>
        <w:tc>
          <w:tcPr>
            <w:tcW w:w="453" w:type="pct"/>
          </w:tcPr>
          <w:p w:rsidR="004A762D" w:rsidRPr="000C775C" w:rsidRDefault="004A762D" w:rsidP="00D11BF7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lastRenderedPageBreak/>
              <w:t>АО Евразийская Группа</w:t>
            </w:r>
          </w:p>
        </w:tc>
        <w:tc>
          <w:tcPr>
            <w:tcW w:w="1516" w:type="pct"/>
          </w:tcPr>
          <w:p w:rsidR="004A762D" w:rsidRPr="00D70294" w:rsidRDefault="00D70294" w:rsidP="00D11BF7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D70294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Принято.</w:t>
            </w: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Default="003305A9" w:rsidP="00D11BF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305A9" w:rsidRPr="003305A9" w:rsidRDefault="003305A9" w:rsidP="003305A9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FC058E">
              <w:rPr>
                <w:b/>
                <w:sz w:val="20"/>
                <w:szCs w:val="20"/>
                <w:highlight w:val="yellow"/>
                <w:u w:val="single"/>
                <w:lang w:val="kk-KZ"/>
              </w:rPr>
              <w:lastRenderedPageBreak/>
              <w:t>Не принято.</w:t>
            </w:r>
          </w:p>
          <w:p w:rsidR="003305A9" w:rsidRPr="005B5CD0" w:rsidRDefault="003305A9" w:rsidP="003305A9">
            <w:pPr>
              <w:jc w:val="both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  <w:lang w:val="kk-KZ"/>
              </w:rPr>
              <w:t>смысл идентичный, что по транзитным перемещениям, по которым страна назначения, не является государством-ч</w:t>
            </w:r>
            <w:r w:rsidR="005B5CD0">
              <w:rPr>
                <w:sz w:val="20"/>
                <w:szCs w:val="20"/>
                <w:lang w:val="kk-KZ"/>
              </w:rPr>
              <w:t>леном ЕАЭС, СНТ не оформляется.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22.</w:t>
            </w:r>
            <w:r w:rsidRPr="000C775C">
              <w:rPr>
                <w:sz w:val="20"/>
                <w:szCs w:val="20"/>
              </w:rPr>
              <w:tab/>
              <w:t>Обязательство по оформлению СНТ возникает в следующие сроки: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</w:t>
            </w:r>
            <w:r w:rsidRPr="000C775C">
              <w:rPr>
                <w:sz w:val="20"/>
                <w:szCs w:val="20"/>
              </w:rPr>
              <w:tab/>
              <w:t>при ввозе товаров на территорию Республики Казахстан с территории государств, не являющихся членами ЕАЭС и (или) с территории государств-членов ЕАЭС – до пересечения Государственной границы Республики Казахстан;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D70294" w:rsidRPr="000C775C" w:rsidRDefault="004A762D" w:rsidP="00D70294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</w:tc>
        <w:tc>
          <w:tcPr>
            <w:tcW w:w="860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22.</w:t>
            </w:r>
            <w:r w:rsidRPr="000C775C">
              <w:rPr>
                <w:sz w:val="20"/>
                <w:szCs w:val="20"/>
              </w:rPr>
              <w:tab/>
              <w:t>Обязательство по оформлению СНТ возникает в следующие сроки: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 при ввозе товаров на территорию Республики Казахстан: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с территории государств, не являющихся членами Евразийского экономического союза, </w:t>
            </w:r>
            <w:r w:rsidRPr="000C775C">
              <w:rPr>
                <w:b/>
                <w:sz w:val="20"/>
                <w:szCs w:val="20"/>
              </w:rPr>
              <w:t>- не позднее дня, следующего за днем выпуска товаров в свободное обращение;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с территории государств-членов Евразийского экономического союза - не позднее дня, предшествующего дню пересечения Государственной границы Республики Казахстан;</w:t>
            </w:r>
          </w:p>
          <w:p w:rsidR="004A762D" w:rsidRPr="000C775C" w:rsidRDefault="004A762D" w:rsidP="00D70294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Приведение в соответствие с действующей редакцией статьи 176 Налогового кодекса.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Проектом Правил по пилоту в редакции на 13.08.2020 г. по ввозу товаров </w:t>
            </w:r>
            <w:proofErr w:type="gramStart"/>
            <w:r w:rsidRPr="000C775C">
              <w:rPr>
                <w:sz w:val="20"/>
                <w:szCs w:val="20"/>
              </w:rPr>
              <w:t>из</w:t>
            </w:r>
            <w:proofErr w:type="gramEnd"/>
            <w:r w:rsidRPr="000C775C">
              <w:rPr>
                <w:sz w:val="20"/>
                <w:szCs w:val="20"/>
              </w:rPr>
              <w:t xml:space="preserve"> не ЕАЭС было предусмотрено: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</w:t>
            </w:r>
            <w:r w:rsidRPr="000C775C">
              <w:rPr>
                <w:sz w:val="20"/>
                <w:szCs w:val="20"/>
              </w:rPr>
              <w:tab/>
              <w:t>при ввозе товаров на территорию РК:</w:t>
            </w:r>
          </w:p>
          <w:p w:rsidR="00D70294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с территории государств, не являющихся членами ЕАЭС – не позднее </w:t>
            </w:r>
            <w:r w:rsidRPr="000C775C">
              <w:rPr>
                <w:b/>
                <w:sz w:val="20"/>
                <w:szCs w:val="20"/>
              </w:rPr>
              <w:t>начала перемещения, реализации товаров, по которым произведена таможенная очистка.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  <w:u w:val="single"/>
              </w:rPr>
              <w:t>Вопросы: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 Как срок до пересечения границы сочетается с возможным автоматическим созданием СНТ из ДТ;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 Зачем нужен срок, если от налогоплательщика не зависит создание СНТ;</w:t>
            </w:r>
          </w:p>
          <w:p w:rsidR="004A762D" w:rsidRPr="000C775C" w:rsidRDefault="004A762D" w:rsidP="00D70294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3) Почему изменена </w:t>
            </w:r>
            <w:r w:rsidRPr="000C775C">
              <w:rPr>
                <w:sz w:val="20"/>
                <w:szCs w:val="20"/>
              </w:rPr>
              <w:lastRenderedPageBreak/>
              <w:t>редакция по с</w:t>
            </w:r>
            <w:r w:rsidR="00D70294">
              <w:rPr>
                <w:sz w:val="20"/>
                <w:szCs w:val="20"/>
              </w:rPr>
              <w:t xml:space="preserve">рокам оформления СНТ </w:t>
            </w:r>
            <w:proofErr w:type="gramStart"/>
            <w:r w:rsidR="00D70294">
              <w:rPr>
                <w:sz w:val="20"/>
                <w:szCs w:val="20"/>
              </w:rPr>
              <w:t>из</w:t>
            </w:r>
            <w:proofErr w:type="gramEnd"/>
            <w:r w:rsidR="00D70294">
              <w:rPr>
                <w:sz w:val="20"/>
                <w:szCs w:val="20"/>
              </w:rPr>
              <w:t xml:space="preserve"> не ЕАЭС</w:t>
            </w:r>
            <w:r w:rsidRPr="000C775C">
              <w:rPr>
                <w:sz w:val="20"/>
                <w:szCs w:val="20"/>
              </w:rPr>
              <w:t>?</w:t>
            </w: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lastRenderedPageBreak/>
              <w:t>АО Евразийская Группа</w:t>
            </w:r>
          </w:p>
        </w:tc>
        <w:tc>
          <w:tcPr>
            <w:tcW w:w="1516" w:type="pct"/>
          </w:tcPr>
          <w:p w:rsidR="003305A9" w:rsidRPr="000C775C" w:rsidRDefault="003305A9" w:rsidP="003305A9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0C775C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 в следующей редакции</w:t>
            </w:r>
          </w:p>
          <w:p w:rsidR="003305A9" w:rsidRPr="000C775C" w:rsidRDefault="003305A9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22.</w:t>
            </w:r>
            <w:r w:rsidRPr="000C775C">
              <w:rPr>
                <w:sz w:val="20"/>
                <w:szCs w:val="20"/>
                <w:lang w:val="kk-KZ"/>
              </w:rPr>
              <w:tab/>
              <w:t>Обязательство по оформлению СНТ возникает в следующие сроки:</w:t>
            </w:r>
          </w:p>
          <w:p w:rsidR="003305A9" w:rsidRPr="000C775C" w:rsidRDefault="003305A9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...</w:t>
            </w:r>
          </w:p>
          <w:p w:rsidR="003305A9" w:rsidRPr="000C775C" w:rsidRDefault="003305A9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2)</w:t>
            </w:r>
            <w:r w:rsidRPr="000C775C">
              <w:rPr>
                <w:sz w:val="20"/>
                <w:szCs w:val="20"/>
                <w:lang w:val="kk-KZ"/>
              </w:rPr>
              <w:tab/>
              <w:t>при ввозе товаров на территорию Республики Казахстан:</w:t>
            </w:r>
          </w:p>
          <w:p w:rsidR="003305A9" w:rsidRPr="000C775C" w:rsidRDefault="003305A9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государств, не являющихся членами ЕАЭС не позднее начала перемещения, реализации товаров, по которым произведена таможенная очистка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4A762D" w:rsidRPr="000C775C" w:rsidRDefault="003305A9" w:rsidP="00FC058E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государств-членов ЕАЭС – до пересечения Государственной границы Республики Казахстан;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25.</w:t>
            </w:r>
            <w:r w:rsidRPr="000C775C">
              <w:rPr>
                <w:sz w:val="20"/>
                <w:szCs w:val="20"/>
              </w:rPr>
              <w:tab/>
              <w:t>Получатель СНТ в течение 20 (двадцати) календарных дней после даты регистрации СНТ в ИС ЭСФ посредством ИС ЭСФ подтверждают или отклоняют СНТ.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25.</w:t>
            </w:r>
            <w:r w:rsidRPr="000C775C">
              <w:rPr>
                <w:sz w:val="20"/>
                <w:szCs w:val="20"/>
              </w:rPr>
              <w:tab/>
              <w:t>Получатель СНТ в течение 20 (двадцати) календарных дней: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1) после даты регистрации СНТ в ИС ЭСФ </w:t>
            </w:r>
            <w:r w:rsidRPr="000C775C">
              <w:rPr>
                <w:b/>
                <w:sz w:val="20"/>
                <w:szCs w:val="20"/>
              </w:rPr>
              <w:t>либо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</w:rPr>
              <w:t xml:space="preserve">2) </w:t>
            </w:r>
            <w:proofErr w:type="gramStart"/>
            <w:r w:rsidRPr="000C775C">
              <w:rPr>
                <w:b/>
                <w:sz w:val="20"/>
                <w:szCs w:val="20"/>
              </w:rPr>
              <w:t>с даты получения</w:t>
            </w:r>
            <w:proofErr w:type="gramEnd"/>
            <w:r w:rsidRPr="000C775C">
              <w:rPr>
                <w:b/>
                <w:sz w:val="20"/>
                <w:szCs w:val="20"/>
              </w:rPr>
              <w:t xml:space="preserve"> товара</w:t>
            </w:r>
            <w:r w:rsidR="00FC058E">
              <w:rPr>
                <w:b/>
                <w:sz w:val="20"/>
                <w:szCs w:val="20"/>
              </w:rPr>
              <w:t xml:space="preserve"> </w:t>
            </w:r>
            <w:r w:rsidRPr="000C775C">
              <w:rPr>
                <w:sz w:val="20"/>
                <w:szCs w:val="20"/>
              </w:rPr>
              <w:t>посредством ИС ЭСФ подтверждают или отклоняют СНТ.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На практике период получения товара превышает 20 календарных дней </w:t>
            </w:r>
            <w:proofErr w:type="gramStart"/>
            <w:r w:rsidRPr="000C775C">
              <w:rPr>
                <w:sz w:val="20"/>
                <w:szCs w:val="20"/>
              </w:rPr>
              <w:t>с даты регистрации</w:t>
            </w:r>
            <w:proofErr w:type="gramEnd"/>
            <w:r w:rsidRPr="000C775C">
              <w:rPr>
                <w:sz w:val="20"/>
                <w:szCs w:val="20"/>
              </w:rPr>
              <w:t xml:space="preserve"> СНТ в ИС ЭСФ.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В </w:t>
            </w:r>
            <w:proofErr w:type="gramStart"/>
            <w:r w:rsidRPr="000C775C">
              <w:rPr>
                <w:sz w:val="20"/>
                <w:szCs w:val="20"/>
              </w:rPr>
              <w:t>связи</w:t>
            </w:r>
            <w:proofErr w:type="gramEnd"/>
            <w:r w:rsidRPr="000C775C">
              <w:rPr>
                <w:sz w:val="20"/>
                <w:szCs w:val="20"/>
              </w:rPr>
              <w:t xml:space="preserve"> с чем НП в связи с неполучением товара в предлагаемые сроки проектом Правил сроки не может подтвердить СНТ.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Учитывая </w:t>
            </w:r>
            <w:proofErr w:type="gramStart"/>
            <w:r w:rsidRPr="000C775C">
              <w:rPr>
                <w:sz w:val="20"/>
                <w:szCs w:val="20"/>
              </w:rPr>
              <w:t>данное</w:t>
            </w:r>
            <w:proofErr w:type="gramEnd"/>
            <w:r w:rsidRPr="000C775C">
              <w:rPr>
                <w:sz w:val="20"/>
                <w:szCs w:val="20"/>
              </w:rPr>
              <w:t>, п. 25 проекта Правил следует изложить предлагаемой редакции.</w:t>
            </w:r>
          </w:p>
          <w:p w:rsidR="004A762D" w:rsidRPr="000C775C" w:rsidRDefault="004A762D" w:rsidP="00EC1BB2">
            <w:pPr>
              <w:ind w:firstLine="234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Евразийская Группа</w:t>
            </w:r>
          </w:p>
        </w:tc>
        <w:tc>
          <w:tcPr>
            <w:tcW w:w="1516" w:type="pct"/>
          </w:tcPr>
          <w:p w:rsidR="004A762D" w:rsidRDefault="00D70294" w:rsidP="00EC1BB2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D70294">
              <w:rPr>
                <w:b/>
                <w:sz w:val="20"/>
                <w:szCs w:val="20"/>
                <w:highlight w:val="yellow"/>
                <w:u w:val="single"/>
                <w:lang w:val="kk-KZ"/>
              </w:rPr>
              <w:t>Не принято.</w:t>
            </w:r>
          </w:p>
          <w:p w:rsidR="00FE0F7C" w:rsidRPr="00FE0F7C" w:rsidRDefault="00FE0F7C" w:rsidP="00EC1BB2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FE0F7C">
              <w:rPr>
                <w:sz w:val="20"/>
                <w:szCs w:val="20"/>
                <w:lang w:val="kk-KZ"/>
              </w:rPr>
              <w:t>По проведенному анализу товары доставляются в течение недели и срок для подтверждения 20 календарных дней более чем достаточно.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31.</w:t>
            </w:r>
            <w:r w:rsidRPr="000C775C">
              <w:rPr>
                <w:sz w:val="20"/>
                <w:szCs w:val="20"/>
              </w:rPr>
              <w:tab/>
              <w:t xml:space="preserve">СНТ, </w:t>
            </w:r>
            <w:proofErr w:type="gramStart"/>
            <w:r w:rsidRPr="000C775C">
              <w:rPr>
                <w:sz w:val="20"/>
                <w:szCs w:val="20"/>
              </w:rPr>
              <w:t>оформленная</w:t>
            </w:r>
            <w:proofErr w:type="gramEnd"/>
            <w:r w:rsidRPr="000C775C">
              <w:rPr>
                <w:sz w:val="20"/>
                <w:szCs w:val="20"/>
              </w:rPr>
              <w:t xml:space="preserve"> с указанием неполных и (или) недостоверных данных, подлежит аннулированию или отзыву поставщиком (при ввозе – получателем) в следующие сроки: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 по подакцизным товарам – в течение 5 (пяти) рабочих дней после даты оформления СНТ в случае, если СНТ не подтверждена или не отклонена получателем;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 по другим товарам – в течение 20 (двадцати) календарных дней после даты оформления СНТ в случае, если СНТ не подтверждена или не отклонена получателем.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СНТ может быть </w:t>
            </w:r>
            <w:proofErr w:type="gramStart"/>
            <w:r w:rsidRPr="000C775C">
              <w:rPr>
                <w:sz w:val="20"/>
                <w:szCs w:val="20"/>
              </w:rPr>
              <w:t>отозвана</w:t>
            </w:r>
            <w:proofErr w:type="gramEnd"/>
            <w:r w:rsidRPr="000C775C">
              <w:rPr>
                <w:sz w:val="20"/>
                <w:szCs w:val="20"/>
              </w:rPr>
              <w:t xml:space="preserve"> без оформления новой СНТ.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Исправление СНТ по сроку исковой давности исключили. 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Если не отключат ФЛК на соответствие ЭСФ и СНТ, невозможно будет выписать ЭСФ при изменении цены по товарам, где цена не зависит от качественных характеристик. 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Или выписывать ЭСФ на цену СНТ, потом делать исправленную ЭСФ, однако не факт, что так тоже получится – ФЛК нет, тестовый стенд не работает, никак не проверить.</w:t>
            </w:r>
          </w:p>
          <w:p w:rsidR="004A762D" w:rsidRPr="000C775C" w:rsidRDefault="004A762D" w:rsidP="00EC1BB2">
            <w:pPr>
              <w:ind w:firstLine="234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Евразийская Группа</w:t>
            </w:r>
          </w:p>
        </w:tc>
        <w:tc>
          <w:tcPr>
            <w:tcW w:w="1516" w:type="pct"/>
          </w:tcPr>
          <w:p w:rsidR="00CC1216" w:rsidRPr="00CC1216" w:rsidRDefault="00CC1216" w:rsidP="00EC1BB2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C1216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Ответ:</w:t>
            </w:r>
          </w:p>
          <w:p w:rsidR="004A762D" w:rsidRPr="00FE0F7C" w:rsidRDefault="00FE0F7C" w:rsidP="0058687B">
            <w:pPr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По итогам пре</w:t>
            </w:r>
            <w:proofErr w:type="spellStart"/>
            <w:r w:rsidR="0058687B"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дущих совещаний </w:t>
            </w:r>
            <w:r>
              <w:rPr>
                <w:sz w:val="20"/>
                <w:szCs w:val="20"/>
              </w:rPr>
              <w:t xml:space="preserve">принято решение отключить ФЛК </w:t>
            </w:r>
            <w:r w:rsidR="0058687B">
              <w:rPr>
                <w:sz w:val="20"/>
                <w:szCs w:val="20"/>
              </w:rPr>
              <w:t>между СНТ и ЭСФ по цене.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44.</w:t>
            </w:r>
            <w:r w:rsidRPr="000C775C">
              <w:rPr>
                <w:sz w:val="20"/>
                <w:szCs w:val="20"/>
              </w:rPr>
              <w:tab/>
              <w:t>В разделе G1 «Данные по товарам» указываются следующие данные: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 xml:space="preserve">7) цена за единицу товара </w:t>
            </w:r>
            <w:r w:rsidRPr="000C775C">
              <w:rPr>
                <w:sz w:val="20"/>
                <w:szCs w:val="20"/>
              </w:rPr>
              <w:t xml:space="preserve">– </w:t>
            </w:r>
            <w:r w:rsidRPr="000C775C">
              <w:rPr>
                <w:bCs/>
                <w:sz w:val="20"/>
                <w:szCs w:val="20"/>
              </w:rPr>
              <w:t xml:space="preserve">указывается цена товара за единицу измерения по договору (контракту). Необязательно к заполнению </w:t>
            </w:r>
            <w:r w:rsidRPr="000C775C">
              <w:rPr>
                <w:b/>
                <w:bCs/>
                <w:sz w:val="20"/>
                <w:szCs w:val="20"/>
              </w:rPr>
              <w:t>при перемещении товаров по территории Республики Казахстан в пределах одного лица</w:t>
            </w:r>
            <w:r w:rsidRPr="000C775C">
              <w:rPr>
                <w:bCs/>
                <w:sz w:val="20"/>
                <w:szCs w:val="20"/>
              </w:rPr>
              <w:t>;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/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 xml:space="preserve">8) стоимость товара без косвенных налогов – указывается стоимость всего количества (объема) товаров без учета косвенных налогов. Необязательно к заполнению </w:t>
            </w:r>
            <w:r w:rsidRPr="000C775C">
              <w:rPr>
                <w:b/>
                <w:bCs/>
                <w:sz w:val="20"/>
                <w:szCs w:val="20"/>
              </w:rPr>
              <w:t>при перемещении товаров по территории Республики Казахстан в пределах одного лица</w:t>
            </w:r>
            <w:r w:rsidRPr="000C775C">
              <w:rPr>
                <w:bCs/>
                <w:sz w:val="20"/>
                <w:szCs w:val="20"/>
              </w:rPr>
              <w:t>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 xml:space="preserve">11) стоимость товара с косвенными налогами – указывается стоимость всего количества (объема) товаров с учетом косвенных </w:t>
            </w:r>
            <w:r w:rsidRPr="000C775C">
              <w:rPr>
                <w:bCs/>
                <w:sz w:val="20"/>
                <w:szCs w:val="20"/>
              </w:rPr>
              <w:lastRenderedPageBreak/>
              <w:t xml:space="preserve">налогов. Необязательно к заполнению </w:t>
            </w:r>
            <w:r w:rsidRPr="000C775C">
              <w:rPr>
                <w:b/>
                <w:bCs/>
                <w:sz w:val="20"/>
                <w:szCs w:val="20"/>
              </w:rPr>
              <w:t>при перемещении товаров по территории Республики Казахстан в пределах одного лица</w:t>
            </w:r>
            <w:r w:rsidRPr="000C775C">
              <w:rPr>
                <w:bCs/>
                <w:sz w:val="20"/>
                <w:szCs w:val="20"/>
              </w:rPr>
              <w:t>;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44.</w:t>
            </w:r>
            <w:r w:rsidRPr="000C775C">
              <w:rPr>
                <w:sz w:val="20"/>
                <w:szCs w:val="20"/>
              </w:rPr>
              <w:tab/>
              <w:t>В разделе G1 «Данные по товарам» указываются следующие данные: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 xml:space="preserve">7) цена за единицу товара </w:t>
            </w:r>
            <w:r w:rsidRPr="000C775C">
              <w:rPr>
                <w:sz w:val="20"/>
                <w:szCs w:val="20"/>
              </w:rPr>
              <w:t xml:space="preserve">– </w:t>
            </w:r>
            <w:r w:rsidRPr="000C775C">
              <w:rPr>
                <w:bCs/>
                <w:sz w:val="20"/>
                <w:szCs w:val="20"/>
              </w:rPr>
              <w:t>указывается цена товара за единицу измерения по договору (контракту). Необязательно к заполнению;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8) стоимость товара без косвенных налогов – указывается стоимость всего количества (объема) товаров без учета косвенных налогов. Необязательно к заполнению;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11) стоимость товара с косвенными налогами – указывается стоимость всего количества (объема) товаров с учетом косвенных налогов. Необязательно к заполнению;</w:t>
            </w:r>
          </w:p>
          <w:p w:rsidR="004A762D" w:rsidRPr="000C775C" w:rsidRDefault="004A762D" w:rsidP="0010161F">
            <w:pPr>
              <w:tabs>
                <w:tab w:val="left" w:pos="709"/>
              </w:tabs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…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Согласно п. 2 проекта Правил СНТ для целей налогового администрирования является товаросопроводительным документом, в </w:t>
            </w:r>
            <w:proofErr w:type="spellStart"/>
            <w:r w:rsidRPr="000C775C">
              <w:rPr>
                <w:sz w:val="20"/>
                <w:szCs w:val="20"/>
              </w:rPr>
              <w:t>т.ч</w:t>
            </w:r>
            <w:proofErr w:type="spellEnd"/>
            <w:r w:rsidRPr="000C775C">
              <w:rPr>
                <w:sz w:val="20"/>
                <w:szCs w:val="20"/>
              </w:rPr>
              <w:t>. подтверждающим отгрузку товаров налогоплательщику.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При этом по товарам с качественными характеристиками будет указан физический вес. В этом случае либо цена будет расчетная, не соответствующая договору, либо стоимость не будет соответствовать действительности.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Учитывая </w:t>
            </w:r>
            <w:proofErr w:type="gramStart"/>
            <w:r w:rsidRPr="000C775C">
              <w:rPr>
                <w:sz w:val="20"/>
                <w:szCs w:val="20"/>
              </w:rPr>
              <w:t>данное</w:t>
            </w:r>
            <w:proofErr w:type="gramEnd"/>
            <w:r w:rsidRPr="000C775C">
              <w:rPr>
                <w:sz w:val="20"/>
                <w:szCs w:val="20"/>
              </w:rPr>
              <w:t xml:space="preserve">, в </w:t>
            </w:r>
            <w:proofErr w:type="spellStart"/>
            <w:r w:rsidRPr="000C775C">
              <w:rPr>
                <w:sz w:val="20"/>
                <w:szCs w:val="20"/>
              </w:rPr>
              <w:t>пп</w:t>
            </w:r>
            <w:proofErr w:type="spellEnd"/>
            <w:r w:rsidRPr="000C775C">
              <w:rPr>
                <w:sz w:val="20"/>
                <w:szCs w:val="20"/>
              </w:rPr>
              <w:t xml:space="preserve">. 7), 8), 11 п. 44 проекта Правил слова </w:t>
            </w:r>
            <w:r w:rsidRPr="000C775C">
              <w:rPr>
                <w:i/>
                <w:sz w:val="20"/>
                <w:szCs w:val="20"/>
              </w:rPr>
              <w:t>«</w:t>
            </w:r>
            <w:r w:rsidRPr="000C775C">
              <w:rPr>
                <w:bCs/>
                <w:i/>
                <w:sz w:val="20"/>
                <w:szCs w:val="20"/>
              </w:rPr>
              <w:t>при перемещении товаров по территории Республики Казахстан в пределах одного лица»</w:t>
            </w:r>
            <w:r w:rsidRPr="000C775C">
              <w:rPr>
                <w:bCs/>
                <w:sz w:val="20"/>
                <w:szCs w:val="20"/>
              </w:rPr>
              <w:t xml:space="preserve"> следует исключить.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Следует отметить, что в проекте Правил по пилоту в редакции на 13.08.2020 г. данная норма отсутствовала.</w:t>
            </w:r>
          </w:p>
          <w:p w:rsidR="004A762D" w:rsidRPr="000C775C" w:rsidRDefault="004A762D" w:rsidP="00EC1BB2">
            <w:pPr>
              <w:ind w:firstLine="234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4A762D" w:rsidRPr="000C775C" w:rsidRDefault="004A762D" w:rsidP="004A762D">
            <w:pPr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Евразийская Группа</w:t>
            </w:r>
          </w:p>
        </w:tc>
        <w:tc>
          <w:tcPr>
            <w:tcW w:w="1516" w:type="pct"/>
          </w:tcPr>
          <w:p w:rsidR="004A762D" w:rsidRDefault="00FC058E" w:rsidP="00EC1BB2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FC058E">
              <w:rPr>
                <w:b/>
                <w:sz w:val="20"/>
                <w:szCs w:val="20"/>
                <w:highlight w:val="yellow"/>
                <w:u w:val="single"/>
                <w:lang w:val="kk-KZ"/>
              </w:rPr>
              <w:t>Не принято.</w:t>
            </w:r>
          </w:p>
          <w:p w:rsidR="00FC058E" w:rsidRDefault="0058687B" w:rsidP="0058687B">
            <w:pPr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По итогам пре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дущих совещаний </w:t>
            </w:r>
            <w:r>
              <w:rPr>
                <w:sz w:val="20"/>
                <w:szCs w:val="20"/>
              </w:rPr>
              <w:t>принято решение отключить ФЛК между СНТ и ЭСФ по цене.</w:t>
            </w:r>
          </w:p>
          <w:p w:rsidR="0058687B" w:rsidRPr="00FC058E" w:rsidRDefault="0058687B" w:rsidP="0058687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При этом по таким товарам в СНТ </w:t>
            </w:r>
            <w:r w:rsidRPr="0058687B">
              <w:rPr>
                <w:sz w:val="20"/>
                <w:szCs w:val="20"/>
              </w:rPr>
              <w:t>указывается цена, определенная на дату отгрузки товара</w:t>
            </w:r>
            <w:r>
              <w:rPr>
                <w:sz w:val="20"/>
                <w:szCs w:val="20"/>
              </w:rPr>
              <w:t>.</w:t>
            </w:r>
          </w:p>
        </w:tc>
      </w:tr>
      <w:tr w:rsidR="004A762D" w:rsidRPr="000C775C" w:rsidTr="00940F4F">
        <w:tc>
          <w:tcPr>
            <w:tcW w:w="187" w:type="pct"/>
          </w:tcPr>
          <w:p w:rsidR="004A762D" w:rsidRPr="000C775C" w:rsidRDefault="004A762D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4A762D" w:rsidRPr="000C775C" w:rsidRDefault="004A762D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101.</w:t>
            </w:r>
            <w:r w:rsidRPr="000C775C">
              <w:rPr>
                <w:sz w:val="20"/>
                <w:szCs w:val="20"/>
              </w:rPr>
              <w:tab/>
              <w:t>При поступлении на виртуальный склад составных частей (компонентов) ввезенного товара получатель осуществляет их сборку посредством формы «Комплектация» с отражением сведений о ввезенном товаре.</w:t>
            </w:r>
          </w:p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4A762D" w:rsidRPr="000C775C" w:rsidRDefault="004A762D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  <w:u w:val="single"/>
              </w:rPr>
              <w:t>Вопрос:</w:t>
            </w:r>
            <w:r w:rsidRPr="000C775C">
              <w:rPr>
                <w:sz w:val="20"/>
                <w:szCs w:val="20"/>
              </w:rPr>
              <w:t xml:space="preserve"> Если НП не планирует продавать товар, сперва нужно сделать комплектацию, потом списать, или можно сразу списать</w:t>
            </w:r>
            <w:proofErr w:type="gramStart"/>
            <w:r w:rsidRPr="000C775C">
              <w:rPr>
                <w:sz w:val="20"/>
                <w:szCs w:val="20"/>
              </w:rPr>
              <w:t xml:space="preserve"> ?</w:t>
            </w:r>
            <w:proofErr w:type="gramEnd"/>
            <w:r w:rsidRPr="000C775C">
              <w:rPr>
                <w:sz w:val="20"/>
                <w:szCs w:val="20"/>
              </w:rPr>
              <w:t xml:space="preserve"> </w:t>
            </w:r>
          </w:p>
          <w:p w:rsidR="004A762D" w:rsidRPr="000C775C" w:rsidRDefault="004A762D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В п. 33 проекта Правил не прописано списание частей товара.</w:t>
            </w:r>
          </w:p>
          <w:p w:rsidR="004A762D" w:rsidRPr="000C775C" w:rsidRDefault="004A762D" w:rsidP="00EC1BB2">
            <w:pPr>
              <w:ind w:firstLine="234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4A762D" w:rsidRPr="000C775C" w:rsidRDefault="004A762D" w:rsidP="00EC1BB2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АО Евразийская Группа</w:t>
            </w:r>
          </w:p>
        </w:tc>
        <w:tc>
          <w:tcPr>
            <w:tcW w:w="1516" w:type="pct"/>
          </w:tcPr>
          <w:p w:rsidR="003305A9" w:rsidRPr="003305A9" w:rsidRDefault="003305A9" w:rsidP="003305A9">
            <w:pPr>
              <w:pStyle w:val="a5"/>
              <w:tabs>
                <w:tab w:val="left" w:pos="709"/>
                <w:tab w:val="left" w:pos="1134"/>
              </w:tabs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3305A9">
              <w:rPr>
                <w:b/>
                <w:sz w:val="20"/>
                <w:szCs w:val="20"/>
                <w:highlight w:val="green"/>
                <w:u w:val="single"/>
              </w:rPr>
              <w:t>Ответ:</w:t>
            </w:r>
          </w:p>
          <w:p w:rsidR="004A762D" w:rsidRPr="000C775C" w:rsidRDefault="001121D3" w:rsidP="003305A9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1121D3">
              <w:rPr>
                <w:sz w:val="20"/>
                <w:szCs w:val="20"/>
              </w:rPr>
              <w:t>Товары</w:t>
            </w:r>
            <w:r w:rsidR="00705FC4">
              <w:rPr>
                <w:sz w:val="20"/>
                <w:szCs w:val="20"/>
              </w:rPr>
              <w:t>,</w:t>
            </w:r>
            <w:r w:rsidRPr="001121D3">
              <w:rPr>
                <w:sz w:val="20"/>
                <w:szCs w:val="20"/>
              </w:rPr>
              <w:t xml:space="preserve"> поступившие на виртуальный склад по составным частям (компонентам) подлежат списанию после комплектации.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bCs/>
                <w:sz w:val="20"/>
                <w:szCs w:val="20"/>
              </w:rPr>
              <w:t>п.1</w:t>
            </w:r>
          </w:p>
        </w:tc>
        <w:tc>
          <w:tcPr>
            <w:tcW w:w="789" w:type="pct"/>
          </w:tcPr>
          <w:p w:rsidR="000C775C" w:rsidRPr="000C775C" w:rsidRDefault="000C775C" w:rsidP="000C775C">
            <w:pPr>
              <w:pStyle w:val="a5"/>
              <w:numPr>
                <w:ilvl w:val="0"/>
                <w:numId w:val="18"/>
              </w:numPr>
              <w:tabs>
                <w:tab w:val="left" w:pos="170"/>
              </w:tabs>
              <w:ind w:left="28" w:firstLine="14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0C775C">
              <w:rPr>
                <w:rFonts w:eastAsia="Calibri"/>
                <w:sz w:val="20"/>
                <w:szCs w:val="20"/>
                <w:lang w:eastAsia="en-US"/>
              </w:rPr>
              <w:t xml:space="preserve">Настоящие </w:t>
            </w:r>
            <w:r w:rsidRPr="000C775C">
              <w:rPr>
                <w:spacing w:val="2"/>
                <w:sz w:val="20"/>
                <w:szCs w:val="20"/>
              </w:rPr>
              <w:t>Правила и сроки реализации пилотного проекта по оформлению</w:t>
            </w:r>
            <w:r w:rsidRPr="000C775C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>сопроводительных накладных на товары и их документооборот</w:t>
            </w:r>
            <w:r w:rsidRPr="000C775C">
              <w:rPr>
                <w:rFonts w:eastAsia="Calibri"/>
                <w:sz w:val="20"/>
                <w:szCs w:val="20"/>
                <w:lang w:eastAsia="en-US"/>
              </w:rPr>
              <w:t xml:space="preserve"> (далее – Правила) разработаны в соответствии </w:t>
            </w:r>
            <w:r w:rsidRPr="000C775C">
              <w:rPr>
                <w:spacing w:val="2"/>
                <w:sz w:val="20"/>
                <w:szCs w:val="20"/>
              </w:rPr>
              <w:t>с пунктом 1-1 статьи 68</w:t>
            </w:r>
            <w:r w:rsidRPr="000C775C">
              <w:rPr>
                <w:rFonts w:eastAsiaTheme="majorEastAsia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 xml:space="preserve">Кодекса Республики Казахстан от 25 декабря 2017 года «О налогах и других обязательных платежах в бюджет» (Налоговый кодекс) в целях модернизации и совершенствования налогового </w:t>
            </w:r>
            <w:r w:rsidRPr="000C775C">
              <w:rPr>
                <w:spacing w:val="2"/>
                <w:sz w:val="20"/>
                <w:szCs w:val="20"/>
              </w:rPr>
              <w:lastRenderedPageBreak/>
              <w:t>администрирования</w:t>
            </w:r>
            <w:r w:rsidRPr="000C775C">
              <w:rPr>
                <w:b/>
                <w:strike/>
                <w:spacing w:val="2"/>
                <w:sz w:val="20"/>
                <w:szCs w:val="20"/>
              </w:rPr>
              <w:t>, оценки экономического эффекта</w:t>
            </w:r>
            <w:r w:rsidRPr="000C775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>и  определяют порядок оформления сопроводительных накладных</w:t>
            </w:r>
            <w:proofErr w:type="gramEnd"/>
            <w:r w:rsidRPr="000C775C">
              <w:rPr>
                <w:spacing w:val="2"/>
                <w:sz w:val="20"/>
                <w:szCs w:val="20"/>
              </w:rPr>
              <w:t xml:space="preserve"> на товары (далее – СНТ), предназначенных для </w:t>
            </w:r>
            <w:proofErr w:type="gramStart"/>
            <w:r w:rsidRPr="000C775C">
              <w:rPr>
                <w:spacing w:val="2"/>
                <w:sz w:val="20"/>
                <w:szCs w:val="20"/>
              </w:rPr>
              <w:t>контроля за</w:t>
            </w:r>
            <w:proofErr w:type="gramEnd"/>
            <w:r w:rsidRPr="000C775C">
              <w:rPr>
                <w:spacing w:val="2"/>
                <w:sz w:val="20"/>
                <w:szCs w:val="20"/>
              </w:rPr>
              <w:t xml:space="preserve"> движением товаров, на которые в соответствии с законодательством Республики Казахстан распространяется обязанность по оформлению сопроводительных накладных на товары.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3C0700">
            <w:pPr>
              <w:pStyle w:val="a5"/>
              <w:tabs>
                <w:tab w:val="left" w:pos="170"/>
              </w:tabs>
              <w:ind w:left="17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C775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1. </w:t>
            </w:r>
            <w:proofErr w:type="gramStart"/>
            <w:r w:rsidRPr="000C775C">
              <w:rPr>
                <w:rFonts w:eastAsia="Calibri"/>
                <w:sz w:val="20"/>
                <w:szCs w:val="20"/>
                <w:lang w:eastAsia="en-US"/>
              </w:rPr>
              <w:t xml:space="preserve">Настоящие </w:t>
            </w:r>
            <w:r w:rsidRPr="000C775C">
              <w:rPr>
                <w:spacing w:val="2"/>
                <w:sz w:val="20"/>
                <w:szCs w:val="20"/>
              </w:rPr>
              <w:t>Правила и сроки реализации пилотного проекта по оформлению</w:t>
            </w:r>
            <w:r w:rsidRPr="000C775C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>сопроводительных накладных на товары и их документооборот</w:t>
            </w:r>
            <w:r w:rsidRPr="000C775C">
              <w:rPr>
                <w:rFonts w:eastAsia="Calibri"/>
                <w:sz w:val="20"/>
                <w:szCs w:val="20"/>
                <w:lang w:eastAsia="en-US"/>
              </w:rPr>
              <w:t xml:space="preserve"> (далее – Правила) разработаны в соответствии </w:t>
            </w:r>
            <w:r w:rsidRPr="000C775C">
              <w:rPr>
                <w:spacing w:val="2"/>
                <w:sz w:val="20"/>
                <w:szCs w:val="20"/>
              </w:rPr>
              <w:t>с пунктом 1-1 статьи 68</w:t>
            </w:r>
            <w:r w:rsidRPr="000C775C">
              <w:rPr>
                <w:rFonts w:eastAsiaTheme="majorEastAsia"/>
                <w:i/>
                <w:iCs/>
                <w:spacing w:val="2"/>
                <w:sz w:val="20"/>
                <w:szCs w:val="20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>Кодекса Республики Казахстан от 25 декабря 2017 года «О налогах и других обязательных платежах в бюджет» (Налоговый кодекс) в целях модернизации и совершенствования налогового администрирования</w:t>
            </w:r>
            <w:r w:rsidRPr="000C775C">
              <w:rPr>
                <w:b/>
                <w:spacing w:val="2"/>
                <w:sz w:val="20"/>
                <w:szCs w:val="20"/>
              </w:rPr>
              <w:t xml:space="preserve"> </w:t>
            </w:r>
            <w:r w:rsidRPr="000C775C">
              <w:rPr>
                <w:spacing w:val="2"/>
                <w:sz w:val="20"/>
                <w:szCs w:val="20"/>
              </w:rPr>
              <w:t xml:space="preserve">и  </w:t>
            </w:r>
            <w:r w:rsidRPr="000C775C">
              <w:rPr>
                <w:spacing w:val="2"/>
                <w:sz w:val="20"/>
                <w:szCs w:val="20"/>
              </w:rPr>
              <w:lastRenderedPageBreak/>
              <w:t>определяют порядок оформления сопроводительных накладных на товары (далее</w:t>
            </w:r>
            <w:proofErr w:type="gramEnd"/>
            <w:r w:rsidRPr="000C775C">
              <w:rPr>
                <w:spacing w:val="2"/>
                <w:sz w:val="20"/>
                <w:szCs w:val="20"/>
              </w:rPr>
              <w:t xml:space="preserve"> – </w:t>
            </w:r>
            <w:proofErr w:type="gramStart"/>
            <w:r w:rsidRPr="000C775C">
              <w:rPr>
                <w:spacing w:val="2"/>
                <w:sz w:val="20"/>
                <w:szCs w:val="20"/>
              </w:rPr>
              <w:t>СНТ), предназначенных для контроля за движением товаров, на которые в соответствии с законодательством Республики Казахстан распространяется обязанность по оформлению сопроводительных накладных на товары.</w:t>
            </w:r>
            <w:proofErr w:type="gramEnd"/>
          </w:p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Предлагаем исключить слова «оценки экономического эффекта». СНТ является товаросопроводительным документом для целей налогового администрирования и не </w:t>
            </w:r>
            <w:proofErr w:type="gramStart"/>
            <w:r w:rsidRPr="000C775C">
              <w:rPr>
                <w:sz w:val="20"/>
                <w:szCs w:val="20"/>
              </w:rPr>
              <w:t>предназначен</w:t>
            </w:r>
            <w:proofErr w:type="gramEnd"/>
            <w:r w:rsidRPr="000C775C">
              <w:rPr>
                <w:sz w:val="20"/>
                <w:szCs w:val="20"/>
              </w:rPr>
              <w:t xml:space="preserve"> для оценки экономического эффекта.</w:t>
            </w: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0C775C" w:rsidRDefault="003305A9" w:rsidP="003305A9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3305A9">
              <w:rPr>
                <w:b/>
                <w:sz w:val="20"/>
                <w:szCs w:val="20"/>
                <w:highlight w:val="yellow"/>
                <w:u w:val="single"/>
                <w:lang w:val="kk-KZ"/>
              </w:rPr>
              <w:t>Не принято.</w:t>
            </w:r>
          </w:p>
          <w:p w:rsidR="003305A9" w:rsidRPr="003305A9" w:rsidRDefault="003305A9" w:rsidP="003305A9">
            <w:pPr>
              <w:jc w:val="both"/>
              <w:rPr>
                <w:sz w:val="20"/>
                <w:szCs w:val="20"/>
                <w:lang w:val="kk-KZ"/>
              </w:rPr>
            </w:pPr>
            <w:r w:rsidRPr="003305A9">
              <w:rPr>
                <w:sz w:val="20"/>
                <w:szCs w:val="20"/>
                <w:lang w:val="kk-KZ"/>
              </w:rPr>
              <w:t>Данный пункт предусмотрен в соответствии с подпунктом 1-1 статьи 68 Налогового кодекса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0C775C" w:rsidRPr="000C775C" w:rsidRDefault="000C775C" w:rsidP="003C0700">
            <w:pPr>
              <w:shd w:val="clear" w:color="auto" w:fill="FFFFFF"/>
              <w:tabs>
                <w:tab w:val="left" w:pos="1134"/>
              </w:tabs>
              <w:ind w:firstLine="748"/>
              <w:jc w:val="both"/>
              <w:textAlignment w:val="baseline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3. В настоящих Правилах используются следующие понятия:</w:t>
            </w:r>
          </w:p>
          <w:p w:rsidR="000C775C" w:rsidRPr="000C775C" w:rsidRDefault="000C775C" w:rsidP="003C0700">
            <w:pPr>
              <w:shd w:val="clear" w:color="auto" w:fill="FFFFFF"/>
              <w:ind w:left="-110" w:firstLine="819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  <w:p w:rsidR="000C775C" w:rsidRPr="000C775C" w:rsidRDefault="000C775C" w:rsidP="003305A9">
            <w:pPr>
              <w:shd w:val="clear" w:color="auto" w:fill="FFFFFF"/>
              <w:ind w:left="-11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20)</w:t>
            </w:r>
            <w:r w:rsidR="003305A9">
              <w:rPr>
                <w:sz w:val="20"/>
                <w:szCs w:val="20"/>
              </w:rPr>
              <w:t xml:space="preserve"> </w:t>
            </w:r>
            <w:r w:rsidRPr="000C775C">
              <w:rPr>
                <w:sz w:val="20"/>
                <w:szCs w:val="20"/>
              </w:rPr>
              <w:t xml:space="preserve">золотосодержащая продукция – </w:t>
            </w:r>
            <w:r w:rsidRPr="000C775C">
              <w:rPr>
                <w:b/>
                <w:bCs/>
                <w:sz w:val="20"/>
                <w:szCs w:val="20"/>
              </w:rPr>
              <w:t xml:space="preserve">золото, в том числе россыпное, шлиховое, катодное, лигатурное и аффинированное, золотосодержащая руда, золотосодержащий концентрат, сплав Доре, а также ювелирные изделия, содержащие золото, относящееся к товарам, </w:t>
            </w:r>
            <w:r w:rsidRPr="000C775C">
              <w:rPr>
                <w:sz w:val="20"/>
                <w:szCs w:val="20"/>
              </w:rPr>
              <w:t xml:space="preserve">по которым электронные счета-фактуры выписываются посредством виртуального </w:t>
            </w:r>
            <w:r w:rsidRPr="000C775C">
              <w:rPr>
                <w:sz w:val="20"/>
                <w:szCs w:val="20"/>
              </w:rPr>
              <w:lastRenderedPageBreak/>
              <w:t>склада;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3C0700">
            <w:pPr>
              <w:shd w:val="clear" w:color="auto" w:fill="FFFFFF"/>
              <w:tabs>
                <w:tab w:val="left" w:pos="1134"/>
              </w:tabs>
              <w:ind w:firstLine="748"/>
              <w:jc w:val="both"/>
              <w:textAlignment w:val="baseline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3. В настоящих Правилах используются следующие понятия:</w:t>
            </w:r>
          </w:p>
          <w:p w:rsidR="000C775C" w:rsidRPr="000C775C" w:rsidRDefault="000C775C" w:rsidP="003C0700">
            <w:pPr>
              <w:shd w:val="clear" w:color="auto" w:fill="FFFFFF"/>
              <w:ind w:left="-110" w:firstLine="819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  <w:p w:rsidR="000C775C" w:rsidRPr="000C775C" w:rsidRDefault="000C775C" w:rsidP="003305A9">
            <w:pPr>
              <w:shd w:val="clear" w:color="auto" w:fill="FFFFFF"/>
              <w:ind w:left="-110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20)</w:t>
            </w:r>
            <w:r w:rsidRPr="000C775C">
              <w:rPr>
                <w:sz w:val="20"/>
                <w:szCs w:val="20"/>
              </w:rPr>
              <w:tab/>
              <w:t xml:space="preserve">золотосодержащая продукция – </w:t>
            </w:r>
            <w:r w:rsidRPr="000C775C">
              <w:rPr>
                <w:b/>
                <w:bCs/>
                <w:sz w:val="20"/>
                <w:szCs w:val="20"/>
              </w:rPr>
              <w:t>золотосодержащая продукция</w:t>
            </w:r>
            <w:r w:rsidRPr="000C775C">
              <w:rPr>
                <w:sz w:val="20"/>
                <w:szCs w:val="20"/>
              </w:rPr>
              <w:t>, по которой электронные счета-фактуры выписываются посредством виртуального склада;</w:t>
            </w:r>
          </w:p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  <w:r w:rsidRPr="000C775C">
              <w:rPr>
                <w:color w:val="000000" w:themeColor="text1"/>
                <w:sz w:val="20"/>
                <w:szCs w:val="20"/>
              </w:rPr>
              <w:t xml:space="preserve"> В настоящее время КГД дополняет перечень товаров, по которым ЭСФ выписывает посредством виртуального склада золотосодержащей продукцией. В этой связи предлагаем действие пилотного проекта распространить на соответствующие коды ТН ВЭД такой золотосодержащей продукции.</w:t>
            </w: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0C775C" w:rsidRPr="00EE3301" w:rsidRDefault="005F6F53" w:rsidP="005F6F53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D70294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Принято.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color w:val="000000" w:themeColor="text1"/>
                <w:sz w:val="20"/>
                <w:szCs w:val="20"/>
                <w:lang w:val="kk-KZ"/>
              </w:rPr>
              <w:t>п. 20</w:t>
            </w:r>
          </w:p>
        </w:tc>
        <w:tc>
          <w:tcPr>
            <w:tcW w:w="789" w:type="pct"/>
          </w:tcPr>
          <w:p w:rsidR="000C775C" w:rsidRPr="000C775C" w:rsidRDefault="000C775C" w:rsidP="000C775C">
            <w:pPr>
              <w:pStyle w:val="ab"/>
              <w:numPr>
                <w:ilvl w:val="0"/>
                <w:numId w:val="2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>СНТ подлежит оформлению: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 при перемещении подакцизных товаров, реализации и (или) отгрузке товаров из перечня изъятия ВТО и подакцизных товаров по территории Республики Казахстан;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2) при </w:t>
            </w:r>
            <w:bookmarkStart w:id="2" w:name="_Hlk47029458"/>
            <w:r w:rsidRPr="000C775C">
              <w:rPr>
                <w:sz w:val="20"/>
                <w:szCs w:val="20"/>
              </w:rPr>
              <w:t>ввозе подакцизных товаров на территорию Республики Казахстан с территории государств, не являющихся членами ЕАЭС;</w:t>
            </w:r>
          </w:p>
          <w:bookmarkEnd w:id="2"/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3) при ввозе товаров на территорию Республики Казахстан с территории государств-членов ЕАЭС, за исключением ввоза товаров на легковом автотранспорте;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4) при вывозе товаров из перечня изъятия ВТО и (или) подакцизных товаров с территории Республики Казахстан на территорию государств, не являющихся членами ЕАЭС;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5) при вывозе товаров с территории </w:t>
            </w:r>
            <w:r w:rsidRPr="000C775C">
              <w:rPr>
                <w:sz w:val="20"/>
                <w:szCs w:val="20"/>
              </w:rPr>
              <w:lastRenderedPageBreak/>
              <w:t>Республики Казахстан на территорию государств-членов ЕАЭС, за исключением вывоза товаров на легковом автотранспорте;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6) при реализации имущества, обращенного в государственную собственность;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7) </w:t>
            </w:r>
            <w:r w:rsidRPr="000C775C">
              <w:rPr>
                <w:b/>
                <w:sz w:val="20"/>
                <w:szCs w:val="20"/>
              </w:rPr>
              <w:t xml:space="preserve">при </w:t>
            </w:r>
            <w:r w:rsidRPr="000C775C">
              <w:rPr>
                <w:b/>
                <w:strike/>
                <w:sz w:val="20"/>
                <w:szCs w:val="20"/>
              </w:rPr>
              <w:t>отгрузке,</w:t>
            </w:r>
            <w:r w:rsidRPr="000C775C">
              <w:rPr>
                <w:b/>
                <w:sz w:val="20"/>
                <w:szCs w:val="20"/>
              </w:rPr>
              <w:t xml:space="preserve"> реализации золотосодержащей продукции;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993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8) при реализации товаров, по которым электронные счета-фактуры выписываются посредством виртуального склада.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0C775C">
            <w:pPr>
              <w:pStyle w:val="ab"/>
              <w:numPr>
                <w:ilvl w:val="0"/>
                <w:numId w:val="2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>СНТ подлежит оформлению: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1) при перемещении подакцизных товаров, реализации и (или) отгрузке товаров из перечня изъятия ВТО и подакцизных товаров по территории Республики Казахстан;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2) при ввозе подакцизных товаров на территорию Республики Казахстан с территории государств, не являющихся членами ЕАЭС;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3) при ввозе товаров на территорию Республики Казахстан с территории государств-членов ЕАЭС, за исключением ввоза товаров на легковом автотранспорте;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4) при вывозе товаров из перечня изъятия ВТО и (или) подакцизных товаров с территории Республики Казахстан на территорию государств, не являющихся членами ЕАЭС;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5) при вывозе товаров с территории Республики Казахстан на территорию государств-членов ЕАЭС, за исключением вывоза товаров на легковом автотранспорте;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>6) при реализации имущества, обращенного в государственную собственность;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</w:rPr>
              <w:t>7) при реализации золотосодержащей продукции;</w:t>
            </w:r>
          </w:p>
          <w:p w:rsidR="000C775C" w:rsidRPr="000C775C" w:rsidRDefault="000C775C" w:rsidP="003C0700">
            <w:pPr>
              <w:tabs>
                <w:tab w:val="left" w:pos="709"/>
                <w:tab w:val="left" w:pos="993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8) при реализации товаров, по которым электронные счета-фактуры выписываются посредством виртуального склада.</w:t>
            </w:r>
          </w:p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C775C">
              <w:rPr>
                <w:color w:val="000000" w:themeColor="text1"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0C775C">
              <w:rPr>
                <w:color w:val="000000" w:themeColor="text1"/>
                <w:sz w:val="20"/>
                <w:szCs w:val="20"/>
              </w:rPr>
              <w:t>пп</w:t>
            </w:r>
            <w:proofErr w:type="spellEnd"/>
            <w:r w:rsidRPr="000C775C">
              <w:rPr>
                <w:color w:val="000000" w:themeColor="text1"/>
                <w:sz w:val="20"/>
                <w:szCs w:val="20"/>
              </w:rPr>
              <w:t>. 7) п. 20 Правил предлагаем исключить выписку СНТ при отгрузке золотосодержащей продукции, поскольку такая отгрузка может производиться внутри предприятия (между производственными подразделениями). Кроме того, просим пояснить, что означает «отгрузка» золотосодержащей продукции, кроме отгрузки в целях реализации?</w:t>
            </w: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3C0700">
            <w:pPr>
              <w:tabs>
                <w:tab w:val="left" w:pos="312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0C775C" w:rsidRPr="005F6F53" w:rsidRDefault="005F6F53" w:rsidP="005F6F53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D70294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Принято.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Pr="000C775C">
              <w:rPr>
                <w:color w:val="000000" w:themeColor="text1"/>
                <w:sz w:val="20"/>
                <w:szCs w:val="20"/>
              </w:rPr>
              <w:t>.21</w:t>
            </w:r>
          </w:p>
        </w:tc>
        <w:tc>
          <w:tcPr>
            <w:tcW w:w="789" w:type="pct"/>
          </w:tcPr>
          <w:p w:rsidR="000C775C" w:rsidRDefault="00EE3301" w:rsidP="00EE3301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22. </w:t>
            </w:r>
            <w:r w:rsidR="000C775C" w:rsidRPr="000C775C">
              <w:rPr>
                <w:rFonts w:ascii="Times New Roman" w:hAnsi="Times New Roman" w:cs="Times New Roman"/>
                <w:color w:val="auto"/>
              </w:rPr>
              <w:t>СНТ не подлежит оформлению:</w:t>
            </w:r>
          </w:p>
          <w:p w:rsidR="00EE3301" w:rsidRPr="000C775C" w:rsidRDefault="00EE3301" w:rsidP="00EE3301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...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b/>
                <w:color w:val="auto"/>
                <w:sz w:val="20"/>
                <w:szCs w:val="20"/>
              </w:rPr>
              <w:t>8) отсутствует.</w:t>
            </w:r>
          </w:p>
        </w:tc>
        <w:tc>
          <w:tcPr>
            <w:tcW w:w="860" w:type="pct"/>
          </w:tcPr>
          <w:p w:rsidR="000C775C" w:rsidRPr="000C775C" w:rsidRDefault="00EE3301" w:rsidP="00EE3301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22. </w:t>
            </w:r>
            <w:r w:rsidR="000C775C" w:rsidRPr="000C775C">
              <w:rPr>
                <w:rFonts w:ascii="Times New Roman" w:hAnsi="Times New Roman" w:cs="Times New Roman"/>
                <w:color w:val="auto"/>
              </w:rPr>
              <w:t>СНТ не подлежит оформлению:</w:t>
            </w:r>
          </w:p>
          <w:p w:rsidR="000C775C" w:rsidRPr="000C775C" w:rsidRDefault="00EE3301" w:rsidP="00EE3301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0C775C" w:rsidRPr="000C775C" w:rsidRDefault="000C775C" w:rsidP="00EE3301">
            <w:pPr>
              <w:tabs>
                <w:tab w:val="left" w:pos="709"/>
                <w:tab w:val="left" w:pos="1134"/>
              </w:tabs>
              <w:jc w:val="both"/>
              <w:rPr>
                <w:b/>
                <w:sz w:val="20"/>
                <w:szCs w:val="20"/>
              </w:rPr>
            </w:pPr>
            <w:proofErr w:type="gramStart"/>
            <w:r w:rsidRPr="000C775C">
              <w:rPr>
                <w:b/>
                <w:sz w:val="20"/>
                <w:szCs w:val="20"/>
              </w:rPr>
              <w:t xml:space="preserve">8) при перемещении и реализации на территории Республики Казахстан товаров, ввезенных на территорию Республики Казахстан с территории государств членов – ЕАЭС и оприходованных на виртуальных склад по первичной СНТ, за исключением подакцизных товаров и товаров из перечня </w:t>
            </w:r>
            <w:r w:rsidRPr="000C775C">
              <w:rPr>
                <w:b/>
                <w:sz w:val="20"/>
                <w:szCs w:val="20"/>
              </w:rPr>
              <w:lastRenderedPageBreak/>
              <w:t>изъятия ВТО.</w:t>
            </w:r>
            <w:proofErr w:type="gramEnd"/>
          </w:p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0C775C" w:rsidRPr="000C775C" w:rsidRDefault="000C775C" w:rsidP="001B1F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C775C">
              <w:rPr>
                <w:sz w:val="20"/>
                <w:szCs w:val="20"/>
              </w:rPr>
              <w:lastRenderedPageBreak/>
              <w:t>В целях</w:t>
            </w:r>
            <w:r w:rsidRPr="000C775C">
              <w:rPr>
                <w:sz w:val="20"/>
                <w:szCs w:val="20"/>
                <w:lang w:val="kk-KZ"/>
              </w:rPr>
              <w:t xml:space="preserve"> </w:t>
            </w:r>
            <w:r w:rsidRPr="000C775C">
              <w:rPr>
                <w:sz w:val="20"/>
                <w:szCs w:val="20"/>
              </w:rPr>
              <w:t>закрепления права налогоплательщика не выписывать СНТ при реализации внутри Казахстана, товаров, ввезенных из ЕАЭС, за исключением подакцизной продукции и товаров из перечня изъятия ВТО.</w:t>
            </w: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1B1FBB" w:rsidRPr="001B1FBB" w:rsidRDefault="001B1FBB" w:rsidP="001B1FB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B1FBB">
              <w:rPr>
                <w:b/>
                <w:sz w:val="20"/>
                <w:szCs w:val="20"/>
                <w:highlight w:val="yellow"/>
                <w:u w:val="single"/>
              </w:rPr>
              <w:t>Не принято.</w:t>
            </w:r>
          </w:p>
          <w:p w:rsidR="001B1FBB" w:rsidRPr="000167CC" w:rsidRDefault="001B1FBB" w:rsidP="001B1FBB">
            <w:pPr>
              <w:jc w:val="both"/>
              <w:rPr>
                <w:sz w:val="20"/>
                <w:szCs w:val="20"/>
              </w:rPr>
            </w:pPr>
            <w:r w:rsidRPr="000167CC">
              <w:rPr>
                <w:sz w:val="20"/>
                <w:szCs w:val="20"/>
              </w:rPr>
              <w:t>В п. 33 Правил предусмотрено право налогоплательщика по списанию в ВС товаров, импортированных с территории ЕАЭС (за исключением товаров из Перечня изъятий ВТО и подакцизных товаров).</w:t>
            </w:r>
          </w:p>
          <w:p w:rsidR="001B1FBB" w:rsidRPr="000167CC" w:rsidRDefault="001B1FBB" w:rsidP="001B1FBB">
            <w:pPr>
              <w:jc w:val="both"/>
              <w:rPr>
                <w:sz w:val="20"/>
                <w:szCs w:val="20"/>
              </w:rPr>
            </w:pPr>
            <w:r w:rsidRPr="000167CC">
              <w:rPr>
                <w:sz w:val="20"/>
                <w:szCs w:val="20"/>
              </w:rPr>
              <w:t xml:space="preserve">Предлагаемая редакция ущемляет права налогоплательщиков, предпочитающих отражать в ВС реализацию импортированных товаров без разграничения на категории. </w:t>
            </w:r>
          </w:p>
          <w:p w:rsidR="000C775C" w:rsidRPr="001B1FBB" w:rsidRDefault="000C775C" w:rsidP="00EC1BB2">
            <w:pPr>
              <w:ind w:firstLine="119"/>
              <w:jc w:val="both"/>
              <w:rPr>
                <w:sz w:val="20"/>
                <w:szCs w:val="20"/>
              </w:rPr>
            </w:pP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89" w:type="pct"/>
          </w:tcPr>
          <w:p w:rsidR="000C775C" w:rsidRPr="000C775C" w:rsidRDefault="001B1FBB" w:rsidP="001B1FBB">
            <w:pPr>
              <w:pStyle w:val="ab"/>
              <w:tabs>
                <w:tab w:val="left" w:pos="1134"/>
              </w:tabs>
              <w:spacing w:after="0"/>
              <w:ind w:left="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22. </w:t>
            </w:r>
            <w:r w:rsidR="000C775C" w:rsidRPr="000C775C">
              <w:rPr>
                <w:rFonts w:ascii="Times New Roman" w:hAnsi="Times New Roman" w:cs="Times New Roman"/>
                <w:color w:val="auto"/>
              </w:rPr>
              <w:t>Обязательство по оформлению СНТ возникает в следующие сроки:</w:t>
            </w:r>
          </w:p>
          <w:p w:rsidR="000C775C" w:rsidRPr="000C775C" w:rsidRDefault="00EE3301" w:rsidP="001B1FBB">
            <w:pPr>
              <w:pStyle w:val="ab"/>
              <w:tabs>
                <w:tab w:val="left" w:pos="1134"/>
              </w:tabs>
              <w:spacing w:after="0"/>
              <w:ind w:left="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</w:t>
            </w:r>
          </w:p>
          <w:p w:rsidR="000C775C" w:rsidRPr="000C775C" w:rsidRDefault="00EE3301" w:rsidP="00EE3301">
            <w:pPr>
              <w:pStyle w:val="ab"/>
              <w:tabs>
                <w:tab w:val="left" w:pos="1134"/>
              </w:tabs>
              <w:spacing w:after="0"/>
              <w:ind w:left="32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2) </w:t>
            </w:r>
            <w:r w:rsidR="000C775C" w:rsidRPr="000C775C">
              <w:rPr>
                <w:rFonts w:ascii="Times New Roman" w:hAnsi="Times New Roman" w:cs="Times New Roman"/>
                <w:b/>
                <w:bCs/>
                <w:color w:val="auto"/>
              </w:rPr>
              <w:t>при ввозе товаров на территорию Республики Казахстан с территории государств, не являющихся членами ЕАЭС и (или) с территории государств-членов ЕАЭС – до пересечения Государственной границы Республики Казахстан</w:t>
            </w:r>
            <w:r w:rsidR="000C775C" w:rsidRPr="000C775C">
              <w:rPr>
                <w:rFonts w:ascii="Times New Roman" w:hAnsi="Times New Roman" w:cs="Times New Roman"/>
                <w:color w:val="auto"/>
              </w:rPr>
              <w:t>;</w:t>
            </w:r>
          </w:p>
        </w:tc>
        <w:tc>
          <w:tcPr>
            <w:tcW w:w="860" w:type="pct"/>
          </w:tcPr>
          <w:p w:rsidR="000C775C" w:rsidRPr="000C775C" w:rsidRDefault="001B1FBB" w:rsidP="001B1FBB">
            <w:pPr>
              <w:pStyle w:val="ab"/>
              <w:tabs>
                <w:tab w:val="left" w:pos="1134"/>
              </w:tabs>
              <w:spacing w:after="0"/>
              <w:ind w:left="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22. </w:t>
            </w:r>
            <w:r w:rsidR="000C775C" w:rsidRPr="000C775C">
              <w:rPr>
                <w:rFonts w:ascii="Times New Roman" w:hAnsi="Times New Roman" w:cs="Times New Roman"/>
                <w:color w:val="auto"/>
              </w:rPr>
              <w:t>Обязательство по оформлению СНТ возникает в следующие сроки:</w:t>
            </w:r>
          </w:p>
          <w:p w:rsidR="000C775C" w:rsidRPr="000C775C" w:rsidRDefault="00EE3301" w:rsidP="001B1FBB">
            <w:pPr>
              <w:pStyle w:val="ab"/>
              <w:tabs>
                <w:tab w:val="left" w:pos="1134"/>
              </w:tabs>
              <w:spacing w:after="0"/>
              <w:ind w:left="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</w:t>
            </w:r>
          </w:p>
          <w:p w:rsidR="000C775C" w:rsidRPr="000C775C" w:rsidRDefault="000C775C" w:rsidP="00EE3301">
            <w:pPr>
              <w:pStyle w:val="ab"/>
              <w:tabs>
                <w:tab w:val="left" w:pos="1134"/>
              </w:tabs>
              <w:spacing w:after="0"/>
              <w:ind w:left="32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2) </w:t>
            </w:r>
            <w:r w:rsidRPr="000C775C">
              <w:rPr>
                <w:rStyle w:val="s0"/>
                <w:b/>
                <w:bCs/>
                <w:color w:val="auto"/>
                <w:spacing w:val="0"/>
              </w:rPr>
              <w:t>при ввозе товаров на территорию Республики Казахстан</w:t>
            </w:r>
            <w:r w:rsidRPr="000C775C">
              <w:rPr>
                <w:rStyle w:val="s0"/>
                <w:b/>
                <w:bCs/>
              </w:rPr>
              <w:t>:</w:t>
            </w:r>
          </w:p>
          <w:p w:rsidR="000C775C" w:rsidRPr="000C775C" w:rsidRDefault="000C775C" w:rsidP="003C0700">
            <w:pPr>
              <w:shd w:val="clear" w:color="auto" w:fill="FFFFFF"/>
              <w:ind w:firstLine="397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0C775C">
              <w:rPr>
                <w:rStyle w:val="s0"/>
                <w:b/>
                <w:bCs/>
                <w:sz w:val="20"/>
                <w:szCs w:val="20"/>
              </w:rPr>
              <w:t>с территории государств, не являющихся членами Евразийского экономического союза, - не позднее дня, следующего за днем выпуска товаров в свободное обращение;</w:t>
            </w:r>
          </w:p>
          <w:p w:rsidR="000C775C" w:rsidRPr="00EE3301" w:rsidRDefault="000C775C" w:rsidP="00EE3301">
            <w:pPr>
              <w:shd w:val="clear" w:color="auto" w:fill="FFFFFF"/>
              <w:ind w:firstLine="397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0C775C">
              <w:rPr>
                <w:rStyle w:val="s0"/>
                <w:b/>
                <w:bCs/>
                <w:sz w:val="20"/>
                <w:szCs w:val="20"/>
              </w:rPr>
              <w:t>с территории государств-членов Евразийского экономического союза - не позднее дня, предшествующего дню пересечения Государственной границы Республики Казахстан;</w:t>
            </w:r>
          </w:p>
        </w:tc>
        <w:tc>
          <w:tcPr>
            <w:tcW w:w="889" w:type="pct"/>
          </w:tcPr>
          <w:p w:rsidR="000C775C" w:rsidRPr="000C775C" w:rsidRDefault="000C775C" w:rsidP="003C0700">
            <w:pPr>
              <w:ind w:firstLine="455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В целях приведения в соответствие с нормами статьи 176 НК.</w:t>
            </w:r>
          </w:p>
          <w:p w:rsidR="000C775C" w:rsidRPr="000C775C" w:rsidRDefault="000C775C" w:rsidP="003C0700">
            <w:pPr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Кроме того, по существующей модели создания остатков на Виртуальном складе, для товаров, поступающих из стран не ЕАЭС, фактическим документом, образующим остатки – является появление Декларации на товары на портале ИС ЭСФ в модуле Виртуальный склад. </w:t>
            </w:r>
          </w:p>
          <w:p w:rsidR="000C775C" w:rsidRPr="000C775C" w:rsidRDefault="000C775C" w:rsidP="003C0700">
            <w:pPr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>Учитывая, что первичная СНТ обязательно должна быть со ссылкой на Декларацию на товары, создание первичной СНТ на товары из стран не ЕАЭС, до пересечения границы Республики Казахстан невозможно.</w:t>
            </w:r>
          </w:p>
          <w:p w:rsidR="000C775C" w:rsidRPr="000C775C" w:rsidRDefault="000C775C" w:rsidP="003C0700">
            <w:pPr>
              <w:jc w:val="both"/>
              <w:rPr>
                <w:sz w:val="20"/>
                <w:szCs w:val="20"/>
              </w:rPr>
            </w:pPr>
          </w:p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  <w:r w:rsidRPr="000C775C">
              <w:rPr>
                <w:sz w:val="20"/>
                <w:szCs w:val="20"/>
              </w:rPr>
              <w:t>Вопрос: Первичная СНТ на ввоз товаров из стран не ЕАЭС будет позволять - не указывать Декларацию на товары? Первичная СНТ будет создавать остаток товара на ВС?</w:t>
            </w: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1B1FBB" w:rsidRPr="000C775C" w:rsidRDefault="001B1FBB" w:rsidP="001B1FBB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0C775C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Принято в следующей редакции</w:t>
            </w:r>
          </w:p>
          <w:p w:rsidR="001B1FBB" w:rsidRPr="000C775C" w:rsidRDefault="001B1FBB" w:rsidP="001B1FB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22.</w:t>
            </w:r>
            <w:r w:rsidRPr="000C775C">
              <w:rPr>
                <w:sz w:val="20"/>
                <w:szCs w:val="20"/>
                <w:lang w:val="kk-KZ"/>
              </w:rPr>
              <w:tab/>
              <w:t>Обязательство по оформлению СНТ возникает в следующие сроки:</w:t>
            </w:r>
          </w:p>
          <w:p w:rsidR="001B1FBB" w:rsidRPr="000C775C" w:rsidRDefault="001B1FBB" w:rsidP="001B1FB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...</w:t>
            </w:r>
          </w:p>
          <w:p w:rsidR="001B1FBB" w:rsidRPr="000C775C" w:rsidRDefault="001B1FBB" w:rsidP="001B1FB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2)</w:t>
            </w:r>
            <w:r w:rsidRPr="000C775C">
              <w:rPr>
                <w:sz w:val="20"/>
                <w:szCs w:val="20"/>
                <w:lang w:val="kk-KZ"/>
              </w:rPr>
              <w:tab/>
              <w:t>при ввозе товаров на территорию Республики Казахстан:</w:t>
            </w:r>
          </w:p>
          <w:p w:rsidR="001B1FBB" w:rsidRPr="000C775C" w:rsidRDefault="001B1FBB" w:rsidP="001B1FB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государств, не являющихся членами ЕАЭС не позднее начала перемещения, реализации товаров, по которым произведена таможенная очистка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1B1FBB" w:rsidRDefault="001B1FBB" w:rsidP="001B1FBB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с территории государств-членов ЕАЭС – до пересечения Государственной границы Республики Казахстан;</w:t>
            </w:r>
          </w:p>
          <w:p w:rsidR="000C775C" w:rsidRPr="000C775C" w:rsidRDefault="000C775C" w:rsidP="001B1F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</w:rPr>
              <w:t>п.25</w:t>
            </w:r>
          </w:p>
        </w:tc>
        <w:tc>
          <w:tcPr>
            <w:tcW w:w="789" w:type="pct"/>
          </w:tcPr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25. Получатель СНТ в течение 20 (двадцати) </w:t>
            </w: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>календарных</w:t>
            </w:r>
            <w:r w:rsidRPr="000C775C">
              <w:rPr>
                <w:rFonts w:ascii="Times New Roman" w:hAnsi="Times New Roman" w:cs="Times New Roman"/>
                <w:color w:val="auto"/>
              </w:rPr>
              <w:t xml:space="preserve"> дней после даты регистрации СНТ в ИС ЭСФ посредством ИС ЭСФ </w:t>
            </w: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>подтверждают или отклоняют СНТ.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 xml:space="preserve">25. 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t>Если иное не предусмотрено настоящим пунктом</w:t>
            </w:r>
            <w:r w:rsidRPr="000C775C">
              <w:rPr>
                <w:rFonts w:ascii="Times New Roman" w:hAnsi="Times New Roman" w:cs="Times New Roman"/>
                <w:color w:val="auto"/>
              </w:rPr>
              <w:t xml:space="preserve"> получатель СНТ в течение 20 (двадцати) </w:t>
            </w: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рабочих </w:t>
            </w:r>
            <w:r w:rsidRPr="000C775C">
              <w:rPr>
                <w:rFonts w:ascii="Times New Roman" w:hAnsi="Times New Roman" w:cs="Times New Roman"/>
                <w:color w:val="auto"/>
              </w:rPr>
              <w:t xml:space="preserve">дней после даты регистрации </w:t>
            </w: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>СНТ в ИС ЭСФ посредством ИС ЭСФ подтверждают или отклоняют СНТ.</w:t>
            </w:r>
          </w:p>
          <w:p w:rsidR="000C775C" w:rsidRPr="000C775C" w:rsidRDefault="000C775C" w:rsidP="003C0700">
            <w:pPr>
              <w:tabs>
                <w:tab w:val="left" w:pos="709"/>
              </w:tabs>
              <w:ind w:firstLine="467"/>
              <w:jc w:val="both"/>
              <w:rPr>
                <w:b/>
                <w:sz w:val="20"/>
                <w:szCs w:val="20"/>
              </w:rPr>
            </w:pPr>
            <w:r w:rsidRPr="000C775C">
              <w:rPr>
                <w:b/>
                <w:sz w:val="20"/>
                <w:szCs w:val="20"/>
              </w:rPr>
              <w:t xml:space="preserve">Национальный банк Республики Казахстан подтверждает СНТ по золотосодержащей продукции в течение 20 (двадцати) календарных дней со дня реализации такой продукции в его адрес.  </w:t>
            </w:r>
          </w:p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0C775C" w:rsidRPr="000C775C" w:rsidRDefault="000C775C" w:rsidP="003C0700">
            <w:pPr>
              <w:shd w:val="clear" w:color="auto" w:fill="FFFFFF"/>
              <w:ind w:firstLine="597"/>
              <w:jc w:val="both"/>
              <w:textAlignment w:val="baseline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Предлагается учитывать не календарные дни, а рабочие, чтобы у налогоплательщиков не возникала необходимость выводить сотрудников в </w:t>
            </w:r>
            <w:r w:rsidRPr="000C775C">
              <w:rPr>
                <w:sz w:val="20"/>
                <w:szCs w:val="20"/>
              </w:rPr>
              <w:lastRenderedPageBreak/>
              <w:t>выходные дни для выписки СНТ.</w:t>
            </w:r>
          </w:p>
          <w:p w:rsid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 xml:space="preserve">При реализации золотосодержащей продукции в адрес НБ РК между днем отгрузки и днем перехода права собственности может проходить длительный период времени (свыше 30 дней) в связи с проведением исследований качества продукции. Фактическая реализация осуществляется после подтверждения качества продукции. </w:t>
            </w:r>
          </w:p>
          <w:p w:rsidR="001B1FBB" w:rsidRPr="000C775C" w:rsidRDefault="001B1FBB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АО Казцинк и АО Казминералс</w:t>
            </w:r>
          </w:p>
        </w:tc>
        <w:tc>
          <w:tcPr>
            <w:tcW w:w="1516" w:type="pct"/>
          </w:tcPr>
          <w:p w:rsidR="00D04021" w:rsidRDefault="00D04021" w:rsidP="00D04021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D70294">
              <w:rPr>
                <w:b/>
                <w:sz w:val="20"/>
                <w:szCs w:val="20"/>
                <w:highlight w:val="yellow"/>
                <w:u w:val="single"/>
                <w:lang w:val="kk-KZ"/>
              </w:rPr>
              <w:t>Не принято.</w:t>
            </w:r>
          </w:p>
          <w:p w:rsidR="000C775C" w:rsidRDefault="00D04021" w:rsidP="00D04021">
            <w:pPr>
              <w:jc w:val="both"/>
              <w:rPr>
                <w:sz w:val="20"/>
                <w:szCs w:val="20"/>
                <w:lang w:val="kk-KZ"/>
              </w:rPr>
            </w:pPr>
            <w:r w:rsidRPr="00FE0F7C">
              <w:rPr>
                <w:sz w:val="20"/>
                <w:szCs w:val="20"/>
                <w:lang w:val="kk-KZ"/>
              </w:rPr>
              <w:t>По проведенному анализу товары доставляются в течение недели и срок для подтверждения 20 календарных дней более чем достаточно.</w:t>
            </w:r>
          </w:p>
          <w:p w:rsidR="00D04021" w:rsidRPr="000C775C" w:rsidRDefault="00D04021" w:rsidP="00D0402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Для НБ РК будет действовать общий порядок подстверждения СНТ.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</w:rPr>
              <w:t>п. 31</w:t>
            </w:r>
          </w:p>
        </w:tc>
        <w:tc>
          <w:tcPr>
            <w:tcW w:w="789" w:type="pct"/>
          </w:tcPr>
          <w:p w:rsidR="000C775C" w:rsidRPr="000C775C" w:rsidRDefault="000C775C" w:rsidP="000C775C">
            <w:pPr>
              <w:pStyle w:val="ab"/>
              <w:numPr>
                <w:ilvl w:val="0"/>
                <w:numId w:val="28"/>
              </w:numPr>
              <w:tabs>
                <w:tab w:val="left" w:pos="312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СНТ, </w:t>
            </w:r>
            <w:proofErr w:type="gramStart"/>
            <w:r w:rsidRPr="000C775C">
              <w:rPr>
                <w:rFonts w:ascii="Times New Roman" w:hAnsi="Times New Roman" w:cs="Times New Roman"/>
                <w:color w:val="auto"/>
              </w:rPr>
              <w:t>оформленная</w:t>
            </w:r>
            <w:proofErr w:type="gramEnd"/>
            <w:r w:rsidRPr="000C775C">
              <w:rPr>
                <w:rFonts w:ascii="Times New Roman" w:hAnsi="Times New Roman" w:cs="Times New Roman"/>
                <w:color w:val="auto"/>
              </w:rPr>
              <w:t xml:space="preserve"> с указанием неполных и (или) недостоверных данных, подлежит аннулированию или отзыву поставщиком (при ввозе – получателем) в следующие сроки:</w:t>
            </w:r>
          </w:p>
          <w:p w:rsidR="000C775C" w:rsidRPr="000C775C" w:rsidRDefault="000C775C" w:rsidP="003C0700">
            <w:pPr>
              <w:tabs>
                <w:tab w:val="left" w:pos="0"/>
                <w:tab w:val="left" w:pos="312"/>
              </w:tabs>
              <w:ind w:firstLine="170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ab/>
              <w:t>1) по подакцизным товарам – в течение 5 (пяти) рабочих дней после даты оформления СНТ в случае, если СНТ не подтверждена или не отклонена получателем;</w:t>
            </w:r>
          </w:p>
          <w:p w:rsidR="000C775C" w:rsidRPr="000C775C" w:rsidRDefault="000C775C" w:rsidP="003C0700">
            <w:pPr>
              <w:tabs>
                <w:tab w:val="left" w:pos="312"/>
                <w:tab w:val="left" w:pos="709"/>
              </w:tabs>
              <w:ind w:firstLine="170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ab/>
              <w:t xml:space="preserve">2) по другим товарам – в течение 20 (двадцати) </w:t>
            </w:r>
            <w:r w:rsidRPr="000C775C">
              <w:rPr>
                <w:b/>
                <w:bCs/>
                <w:sz w:val="20"/>
                <w:szCs w:val="20"/>
              </w:rPr>
              <w:t>календарных</w:t>
            </w:r>
            <w:r w:rsidRPr="000C775C">
              <w:rPr>
                <w:sz w:val="20"/>
                <w:szCs w:val="20"/>
              </w:rPr>
              <w:t xml:space="preserve"> дней после даты оформления СНТ в случае, если СНТ не </w:t>
            </w:r>
            <w:r w:rsidRPr="000C775C">
              <w:rPr>
                <w:sz w:val="20"/>
                <w:szCs w:val="20"/>
              </w:rPr>
              <w:lastRenderedPageBreak/>
              <w:t>подтверждена или не отклонена получателем.</w:t>
            </w:r>
          </w:p>
          <w:p w:rsidR="000C775C" w:rsidRPr="000C775C" w:rsidRDefault="000C775C" w:rsidP="003C0700">
            <w:pPr>
              <w:pStyle w:val="ab"/>
              <w:tabs>
                <w:tab w:val="left" w:pos="312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СНТ может быть </w:t>
            </w:r>
            <w:proofErr w:type="gramStart"/>
            <w:r w:rsidRPr="000C775C">
              <w:rPr>
                <w:rFonts w:ascii="Times New Roman" w:hAnsi="Times New Roman" w:cs="Times New Roman"/>
                <w:color w:val="auto"/>
              </w:rPr>
              <w:t>отозвана</w:t>
            </w:r>
            <w:proofErr w:type="gramEnd"/>
            <w:r w:rsidRPr="000C775C">
              <w:rPr>
                <w:rFonts w:ascii="Times New Roman" w:hAnsi="Times New Roman" w:cs="Times New Roman"/>
                <w:color w:val="auto"/>
              </w:rPr>
              <w:t xml:space="preserve"> без оформления новой СНТ.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0C775C">
            <w:pPr>
              <w:pStyle w:val="ab"/>
              <w:numPr>
                <w:ilvl w:val="0"/>
                <w:numId w:val="29"/>
              </w:numPr>
              <w:tabs>
                <w:tab w:val="left" w:pos="312"/>
              </w:tabs>
              <w:spacing w:after="0" w:line="240" w:lineRule="auto"/>
              <w:ind w:left="29" w:firstLine="331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 xml:space="preserve">СНТ, </w:t>
            </w:r>
            <w:proofErr w:type="gramStart"/>
            <w:r w:rsidRPr="000C775C">
              <w:rPr>
                <w:rFonts w:ascii="Times New Roman" w:hAnsi="Times New Roman" w:cs="Times New Roman"/>
                <w:color w:val="auto"/>
              </w:rPr>
              <w:t>оформленная</w:t>
            </w:r>
            <w:proofErr w:type="gramEnd"/>
            <w:r w:rsidRPr="000C775C">
              <w:rPr>
                <w:rFonts w:ascii="Times New Roman" w:hAnsi="Times New Roman" w:cs="Times New Roman"/>
                <w:color w:val="auto"/>
              </w:rPr>
              <w:t xml:space="preserve"> с указанием неполных и (или) недостоверных данных, подлежит аннулированию или отзыву поставщиком (при ввозе – получателем) в следующие сроки:</w:t>
            </w:r>
          </w:p>
          <w:p w:rsidR="000C775C" w:rsidRPr="000C775C" w:rsidRDefault="000C775C" w:rsidP="003C0700">
            <w:pPr>
              <w:tabs>
                <w:tab w:val="left" w:pos="0"/>
                <w:tab w:val="left" w:pos="312"/>
              </w:tabs>
              <w:ind w:firstLine="170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ab/>
              <w:t>1) по подакцизным товарам – в течение 5 (пяти) рабочих дней после даты оформления СНТ в случае, если СНТ не подтверждена или не отклонена получателем;</w:t>
            </w:r>
          </w:p>
          <w:p w:rsidR="000C775C" w:rsidRPr="000C775C" w:rsidRDefault="000C775C" w:rsidP="003C0700">
            <w:pPr>
              <w:tabs>
                <w:tab w:val="left" w:pos="312"/>
                <w:tab w:val="left" w:pos="709"/>
              </w:tabs>
              <w:ind w:firstLine="170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tab/>
              <w:t xml:space="preserve">2) по другим товарам – в течение 20 (двадцати) </w:t>
            </w:r>
            <w:r w:rsidRPr="000C775C">
              <w:rPr>
                <w:b/>
                <w:bCs/>
                <w:sz w:val="20"/>
                <w:szCs w:val="20"/>
              </w:rPr>
              <w:t>рабочих</w:t>
            </w:r>
            <w:r w:rsidRPr="000C775C">
              <w:rPr>
                <w:sz w:val="20"/>
                <w:szCs w:val="20"/>
              </w:rPr>
              <w:t xml:space="preserve"> дней после даты </w:t>
            </w:r>
            <w:r w:rsidRPr="000C775C">
              <w:rPr>
                <w:b/>
                <w:bCs/>
                <w:sz w:val="20"/>
                <w:szCs w:val="20"/>
              </w:rPr>
              <w:t>обнаружения ошибки в течение срока исковой давности</w:t>
            </w:r>
            <w:r w:rsidRPr="000C775C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0C775C">
              <w:rPr>
                <w:b/>
                <w:bCs/>
                <w:sz w:val="20"/>
                <w:szCs w:val="20"/>
              </w:rPr>
              <w:t xml:space="preserve">При этом если аннулированная или </w:t>
            </w:r>
            <w:r w:rsidRPr="000C775C">
              <w:rPr>
                <w:b/>
                <w:bCs/>
                <w:sz w:val="20"/>
                <w:szCs w:val="20"/>
              </w:rPr>
              <w:lastRenderedPageBreak/>
              <w:t>отозванная СНТ ранее была подтверждена получателем товара, Поставщик оформляет исправленную СНТ, которая должны быть подтверждена получателем в течение 20 дней со дня ее оформления.</w:t>
            </w:r>
            <w:proofErr w:type="gramEnd"/>
          </w:p>
          <w:p w:rsidR="000C775C" w:rsidRPr="000C775C" w:rsidRDefault="000C775C" w:rsidP="00EE3301">
            <w:pPr>
              <w:pStyle w:val="ab"/>
              <w:tabs>
                <w:tab w:val="left" w:pos="312"/>
              </w:tabs>
              <w:spacing w:after="0" w:line="240" w:lineRule="auto"/>
              <w:ind w:firstLine="170"/>
              <w:jc w:val="both"/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СНТ может быть </w:t>
            </w:r>
            <w:proofErr w:type="gramStart"/>
            <w:r w:rsidRPr="000C775C">
              <w:rPr>
                <w:rFonts w:ascii="Times New Roman" w:hAnsi="Times New Roman" w:cs="Times New Roman"/>
                <w:color w:val="auto"/>
              </w:rPr>
              <w:t>отозвана</w:t>
            </w:r>
            <w:proofErr w:type="gramEnd"/>
            <w:r w:rsidRPr="000C775C">
              <w:rPr>
                <w:rFonts w:ascii="Times New Roman" w:hAnsi="Times New Roman" w:cs="Times New Roman"/>
                <w:color w:val="auto"/>
              </w:rPr>
              <w:t xml:space="preserve"> без оформления новой СНТ.</w:t>
            </w:r>
          </w:p>
        </w:tc>
        <w:tc>
          <w:tcPr>
            <w:tcW w:w="889" w:type="pct"/>
          </w:tcPr>
          <w:p w:rsidR="000C775C" w:rsidRPr="000C775C" w:rsidRDefault="000C775C" w:rsidP="003C0700">
            <w:pPr>
              <w:tabs>
                <w:tab w:val="left" w:pos="709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Для исправления ошибок необходимо предоставить право выписки исправленной СНТ независимо от ее подтверждения получателем в течение срока исковой давности 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0C775C" w:rsidRPr="00FC058E" w:rsidRDefault="00FC058E" w:rsidP="00EC1BB2">
            <w:pPr>
              <w:ind w:firstLine="119"/>
              <w:jc w:val="both"/>
              <w:rPr>
                <w:b/>
                <w:sz w:val="20"/>
                <w:szCs w:val="20"/>
                <w:u w:val="single"/>
              </w:rPr>
            </w:pPr>
            <w:r w:rsidRPr="00FC058E">
              <w:rPr>
                <w:b/>
                <w:sz w:val="20"/>
                <w:szCs w:val="20"/>
                <w:highlight w:val="yellow"/>
                <w:u w:val="single"/>
              </w:rPr>
              <w:t>Не принято.</w:t>
            </w:r>
          </w:p>
          <w:p w:rsidR="00FC058E" w:rsidRPr="00705FC4" w:rsidRDefault="00705FC4" w:rsidP="00705FC4">
            <w:pPr>
              <w:ind w:firstLine="119"/>
              <w:jc w:val="both"/>
              <w:rPr>
                <w:sz w:val="20"/>
                <w:szCs w:val="20"/>
              </w:rPr>
            </w:pPr>
            <w:r w:rsidRPr="00705FC4">
              <w:rPr>
                <w:sz w:val="20"/>
                <w:szCs w:val="20"/>
              </w:rPr>
              <w:t xml:space="preserve">После подтверждения получателем товаров СНТ не подлежит корректировке. Подтверждение является фактом соответствия фактических товаров с товаром указанным в СНТ. 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</w:rPr>
              <w:t>п. 44</w:t>
            </w:r>
          </w:p>
        </w:tc>
        <w:tc>
          <w:tcPr>
            <w:tcW w:w="789" w:type="pct"/>
          </w:tcPr>
          <w:p w:rsidR="000C775C" w:rsidRPr="000C775C" w:rsidRDefault="000C775C" w:rsidP="000C775C">
            <w:pPr>
              <w:pStyle w:val="ab"/>
              <w:numPr>
                <w:ilvl w:val="0"/>
                <w:numId w:val="3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>В разделе G1 «Данные по товарам» указываются следующие данные:</w:t>
            </w:r>
          </w:p>
          <w:p w:rsidR="000C775C" w:rsidRPr="000C775C" w:rsidRDefault="000C775C" w:rsidP="003C0700">
            <w:pPr>
              <w:tabs>
                <w:tab w:val="left" w:pos="709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…</w:t>
            </w:r>
          </w:p>
          <w:p w:rsidR="000C775C" w:rsidRPr="000C775C" w:rsidRDefault="000C775C" w:rsidP="003C0700">
            <w:pPr>
              <w:tabs>
                <w:tab w:val="left" w:pos="142"/>
              </w:tabs>
              <w:ind w:firstLine="709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 xml:space="preserve">13) </w:t>
            </w:r>
            <w:r w:rsidRPr="000C775C">
              <w:rPr>
                <w:bCs/>
                <w:sz w:val="20"/>
                <w:szCs w:val="20"/>
                <w:lang w:val="en-US"/>
              </w:rPr>
              <w:t>GTIN</w:t>
            </w:r>
            <w:r w:rsidRPr="000C775C">
              <w:rPr>
                <w:bCs/>
                <w:sz w:val="20"/>
                <w:szCs w:val="20"/>
              </w:rPr>
              <w:t>;</w:t>
            </w:r>
          </w:p>
          <w:p w:rsidR="000C775C" w:rsidRPr="000C775C" w:rsidRDefault="000C775C" w:rsidP="003C0700">
            <w:pPr>
              <w:tabs>
                <w:tab w:val="left" w:pos="142"/>
              </w:tabs>
              <w:ind w:firstLine="709"/>
              <w:jc w:val="both"/>
              <w:rPr>
                <w:bCs/>
                <w:sz w:val="20"/>
                <w:szCs w:val="20"/>
              </w:rPr>
            </w:pPr>
            <w:r w:rsidRPr="000C775C">
              <w:rPr>
                <w:bCs/>
                <w:sz w:val="20"/>
                <w:szCs w:val="20"/>
              </w:rPr>
              <w:t>…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EC1BB2">
            <w:pPr>
              <w:shd w:val="clear" w:color="auto" w:fill="FFFFFF"/>
              <w:tabs>
                <w:tab w:val="left" w:pos="1134"/>
              </w:tabs>
              <w:ind w:firstLine="23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:rsidR="00CC1216" w:rsidRPr="00CC1216" w:rsidRDefault="00CC1216" w:rsidP="0010161F">
            <w:pPr>
              <w:ind w:firstLine="178"/>
              <w:jc w:val="both"/>
              <w:rPr>
                <w:b/>
                <w:color w:val="auto"/>
                <w:sz w:val="20"/>
                <w:szCs w:val="20"/>
              </w:rPr>
            </w:pPr>
            <w:r w:rsidRPr="00CC1216">
              <w:rPr>
                <w:b/>
                <w:color w:val="auto"/>
                <w:sz w:val="20"/>
                <w:szCs w:val="20"/>
              </w:rPr>
              <w:t>Вопрос: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  <w:r w:rsidRPr="000C775C">
              <w:rPr>
                <w:sz w:val="20"/>
                <w:szCs w:val="20"/>
              </w:rPr>
              <w:t>Просим уточнить, является ли данный реквизит обязательным для указания в СНТ по товарам, не подлежащим маркировке и (или) не предназначенным для последующей розничной реализации?</w:t>
            </w: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АО Казцинк и АО Казминералс</w:t>
            </w:r>
          </w:p>
        </w:tc>
        <w:tc>
          <w:tcPr>
            <w:tcW w:w="1516" w:type="pct"/>
          </w:tcPr>
          <w:p w:rsidR="000C775C" w:rsidRPr="00CC1216" w:rsidRDefault="00CC1216" w:rsidP="00EC1BB2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C1216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Ответ:</w:t>
            </w:r>
          </w:p>
          <w:p w:rsidR="00CC1216" w:rsidRPr="00CC1216" w:rsidRDefault="00CC1216" w:rsidP="00EC1BB2">
            <w:pPr>
              <w:ind w:firstLine="119"/>
              <w:jc w:val="both"/>
              <w:rPr>
                <w:sz w:val="20"/>
                <w:szCs w:val="20"/>
                <w:lang w:val="kk-KZ"/>
              </w:rPr>
            </w:pPr>
            <w:r w:rsidRPr="00CC1216">
              <w:rPr>
                <w:sz w:val="20"/>
                <w:szCs w:val="20"/>
                <w:lang w:val="kk-KZ"/>
              </w:rPr>
              <w:t xml:space="preserve">Данный реквизит не обязателен </w:t>
            </w:r>
            <w:r w:rsidRPr="00CC1216">
              <w:rPr>
                <w:sz w:val="20"/>
                <w:szCs w:val="20"/>
              </w:rPr>
              <w:t>для указания в СНТ по товарам, не подлежащим маркировке и (или) не предназначенным для последующей розничной реализации</w:t>
            </w:r>
          </w:p>
        </w:tc>
      </w:tr>
      <w:tr w:rsidR="000C775C" w:rsidRPr="000C775C" w:rsidTr="00940F4F">
        <w:tc>
          <w:tcPr>
            <w:tcW w:w="187" w:type="pct"/>
          </w:tcPr>
          <w:p w:rsidR="000C775C" w:rsidRPr="000C775C" w:rsidRDefault="000C775C" w:rsidP="00EC1BB2">
            <w:pPr>
              <w:pStyle w:val="a5"/>
              <w:numPr>
                <w:ilvl w:val="0"/>
                <w:numId w:val="25"/>
              </w:numPr>
              <w:jc w:val="center"/>
              <w:textAlignment w:val="baseline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6" w:type="pct"/>
          </w:tcPr>
          <w:p w:rsidR="000C775C" w:rsidRPr="000C775C" w:rsidRDefault="000C775C" w:rsidP="00EC1BB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C775C">
              <w:rPr>
                <w:sz w:val="20"/>
                <w:szCs w:val="20"/>
                <w:lang w:val="kk-KZ"/>
              </w:rPr>
              <w:t>Глава 10</w:t>
            </w:r>
          </w:p>
        </w:tc>
        <w:tc>
          <w:tcPr>
            <w:tcW w:w="789" w:type="pct"/>
          </w:tcPr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>Глава 10. Особенности оформления СНТ по договорам, где цена реализации зависит от качественных характеристик продукции</w:t>
            </w:r>
          </w:p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3" w:name="_Hlk44077910"/>
            <w:r w:rsidRPr="000C775C">
              <w:rPr>
                <w:rFonts w:ascii="Times New Roman" w:hAnsi="Times New Roman" w:cs="Times New Roman"/>
                <w:color w:val="auto"/>
              </w:rPr>
              <w:t>89. По договорам, где цена реализации зависит от качественных характеристик продукции</w:t>
            </w:r>
            <w:bookmarkEnd w:id="3"/>
            <w:r w:rsidRPr="000C775C">
              <w:rPr>
                <w:rFonts w:ascii="Times New Roman" w:hAnsi="Times New Roman" w:cs="Times New Roman"/>
                <w:color w:val="auto"/>
              </w:rPr>
              <w:t xml:space="preserve"> (% содержания полезного вещества в метрической тонне):</w:t>
            </w:r>
          </w:p>
          <w:p w:rsidR="000C775C" w:rsidRPr="000C775C" w:rsidRDefault="000C775C" w:rsidP="000C775C">
            <w:pPr>
              <w:pStyle w:val="ab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lastRenderedPageBreak/>
              <w:t>указывается цена, определенная на дату отгрузки товара;</w:t>
            </w:r>
          </w:p>
          <w:p w:rsidR="000C775C" w:rsidRPr="000C775C" w:rsidRDefault="000C775C" w:rsidP="000C775C">
            <w:pPr>
              <w:pStyle w:val="ab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в поле «Количество (объем)» указывается 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t>фактическое количество отгруженного товара</w:t>
            </w:r>
            <w:r w:rsidRPr="000C775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C775C" w:rsidRPr="000C775C" w:rsidRDefault="000C775C" w:rsidP="0010161F">
            <w:pPr>
              <w:ind w:firstLine="178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pct"/>
          </w:tcPr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Глава 10. Особенности оформления СНТ по договорам, где цена реализации зависит от качественных характеристик продукции</w:t>
            </w:r>
          </w:p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C775C" w:rsidRPr="000C775C" w:rsidRDefault="000C775C" w:rsidP="003C0700">
            <w:pPr>
              <w:pStyle w:val="ab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>89. По договорам, где цена реализации зависит от качественных характеристик продукции (% содержания полезного вещества в метрической тонне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t>, изменения количества товара</w:t>
            </w:r>
            <w:r w:rsidRPr="000C775C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t xml:space="preserve">и (или) от применения 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lastRenderedPageBreak/>
              <w:t>котировального периода</w:t>
            </w:r>
            <w:r w:rsidRPr="000C775C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0C775C" w:rsidRPr="000C775C" w:rsidRDefault="000C775C" w:rsidP="000C775C">
            <w:pPr>
              <w:pStyle w:val="ab"/>
              <w:numPr>
                <w:ilvl w:val="1"/>
                <w:numId w:val="31"/>
              </w:numPr>
              <w:tabs>
                <w:tab w:val="left" w:pos="94"/>
              </w:tabs>
              <w:spacing w:after="0" w:line="240" w:lineRule="auto"/>
              <w:ind w:left="29"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>указывается цена, определенная на дату отгрузки товара;</w:t>
            </w:r>
          </w:p>
          <w:p w:rsidR="000C775C" w:rsidRPr="000C775C" w:rsidRDefault="000C775C" w:rsidP="000C775C">
            <w:pPr>
              <w:pStyle w:val="ab"/>
              <w:numPr>
                <w:ilvl w:val="1"/>
                <w:numId w:val="31"/>
              </w:numPr>
              <w:tabs>
                <w:tab w:val="left" w:pos="94"/>
              </w:tabs>
              <w:spacing w:after="0" w:line="240" w:lineRule="auto"/>
              <w:ind w:left="29"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0C775C">
              <w:rPr>
                <w:rFonts w:ascii="Times New Roman" w:hAnsi="Times New Roman" w:cs="Times New Roman"/>
                <w:color w:val="auto"/>
              </w:rPr>
              <w:t xml:space="preserve">в поле «Количество (объем)» указывается </w:t>
            </w:r>
            <w:r w:rsidRPr="000C775C">
              <w:rPr>
                <w:rFonts w:ascii="Times New Roman" w:hAnsi="Times New Roman" w:cs="Times New Roman"/>
                <w:b/>
                <w:color w:val="auto"/>
              </w:rPr>
              <w:t>количество отгруженного товара на дату отгрузки</w:t>
            </w:r>
            <w:r w:rsidRPr="000C775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C775C" w:rsidRPr="000C775C" w:rsidRDefault="000C775C" w:rsidP="000C775C">
            <w:pPr>
              <w:pStyle w:val="ab"/>
              <w:tabs>
                <w:tab w:val="left" w:pos="94"/>
              </w:tabs>
              <w:spacing w:after="0" w:line="240" w:lineRule="auto"/>
              <w:ind w:left="-100" w:firstLine="554"/>
              <w:jc w:val="both"/>
            </w:pPr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При этом не требуется выписывать </w:t>
            </w:r>
            <w:proofErr w:type="gramStart"/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>исправленную</w:t>
            </w:r>
            <w:proofErr w:type="gramEnd"/>
            <w:r w:rsidRPr="000C77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СНТ для изменения цены и стоимости товара.</w:t>
            </w:r>
          </w:p>
        </w:tc>
        <w:tc>
          <w:tcPr>
            <w:tcW w:w="889" w:type="pct"/>
          </w:tcPr>
          <w:p w:rsidR="000C775C" w:rsidRPr="000C775C" w:rsidRDefault="000C775C" w:rsidP="003C0700">
            <w:pPr>
              <w:ind w:firstLine="223"/>
              <w:jc w:val="both"/>
              <w:rPr>
                <w:sz w:val="20"/>
                <w:szCs w:val="20"/>
              </w:rPr>
            </w:pPr>
            <w:r w:rsidRPr="000C775C">
              <w:rPr>
                <w:sz w:val="20"/>
                <w:szCs w:val="20"/>
              </w:rPr>
              <w:lastRenderedPageBreak/>
              <w:t xml:space="preserve">Предварительная цена корректируется не только в случаях изменения % содержания полезных ископаемых, но также от изменения рыночной цены при применении котировального периода, а также изменения количества товара вследствие изменения влажности и других физических показателей при получении продукции покупателем. Данная поправка была принята КГД, но не отражена в последней </w:t>
            </w:r>
            <w:r w:rsidRPr="000C775C">
              <w:rPr>
                <w:sz w:val="20"/>
                <w:szCs w:val="20"/>
              </w:rPr>
              <w:lastRenderedPageBreak/>
              <w:t xml:space="preserve">версии Правил. </w:t>
            </w:r>
          </w:p>
          <w:p w:rsidR="000C775C" w:rsidRPr="000C775C" w:rsidRDefault="000C775C" w:rsidP="003C0700">
            <w:pPr>
              <w:ind w:firstLine="223"/>
              <w:jc w:val="both"/>
              <w:rPr>
                <w:sz w:val="20"/>
                <w:szCs w:val="20"/>
              </w:rPr>
            </w:pPr>
          </w:p>
          <w:p w:rsidR="000C775C" w:rsidRPr="000C775C" w:rsidRDefault="000C775C" w:rsidP="0010161F">
            <w:pPr>
              <w:ind w:firstLine="178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3" w:type="pct"/>
          </w:tcPr>
          <w:p w:rsidR="000C775C" w:rsidRPr="000C775C" w:rsidRDefault="000C775C" w:rsidP="000C77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АО Казцинк и АО Казминералс</w:t>
            </w:r>
          </w:p>
        </w:tc>
        <w:tc>
          <w:tcPr>
            <w:tcW w:w="1516" w:type="pct"/>
          </w:tcPr>
          <w:p w:rsidR="00CC1216" w:rsidRPr="00CC1216" w:rsidRDefault="00CC1216" w:rsidP="00CC1216">
            <w:pPr>
              <w:ind w:firstLine="119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C1216">
              <w:rPr>
                <w:b/>
                <w:sz w:val="20"/>
                <w:szCs w:val="20"/>
                <w:highlight w:val="green"/>
                <w:u w:val="single"/>
                <w:lang w:val="kk-KZ"/>
              </w:rPr>
              <w:t>Ответ:</w:t>
            </w:r>
          </w:p>
          <w:p w:rsidR="00CF36AC" w:rsidRDefault="00CF36AC" w:rsidP="00CF36AC">
            <w:pPr>
              <w:ind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По итогам пре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дущих совещаний </w:t>
            </w:r>
            <w:r>
              <w:rPr>
                <w:sz w:val="20"/>
                <w:szCs w:val="20"/>
              </w:rPr>
              <w:t>принято решение отключить ФЛК между СНТ и ЭСФ по цене.</w:t>
            </w:r>
          </w:p>
          <w:p w:rsidR="000C775C" w:rsidRPr="00CF36AC" w:rsidRDefault="000C775C" w:rsidP="00CC1216">
            <w:pPr>
              <w:ind w:firstLine="119"/>
              <w:jc w:val="both"/>
              <w:rPr>
                <w:sz w:val="20"/>
                <w:szCs w:val="20"/>
              </w:rPr>
            </w:pPr>
          </w:p>
        </w:tc>
      </w:tr>
    </w:tbl>
    <w:p w:rsidR="00036852" w:rsidRPr="000C775C" w:rsidRDefault="00036852" w:rsidP="00C9592E">
      <w:pPr>
        <w:rPr>
          <w:sz w:val="20"/>
          <w:szCs w:val="20"/>
        </w:rPr>
      </w:pPr>
    </w:p>
    <w:sectPr w:rsidR="00036852" w:rsidRPr="000C775C" w:rsidSect="004A762D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1A" w:rsidRDefault="00C75F1A" w:rsidP="00EA4830">
      <w:r>
        <w:separator/>
      </w:r>
    </w:p>
  </w:endnote>
  <w:endnote w:type="continuationSeparator" w:id="0">
    <w:p w:rsidR="00C75F1A" w:rsidRDefault="00C75F1A" w:rsidP="00EA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84434"/>
      <w:docPartObj>
        <w:docPartGallery w:val="Page Numbers (Bottom of Page)"/>
        <w:docPartUnique/>
      </w:docPartObj>
    </w:sdtPr>
    <w:sdtEndPr/>
    <w:sdtContent>
      <w:p w:rsidR="008477B1" w:rsidRDefault="008477B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C8">
          <w:rPr>
            <w:noProof/>
          </w:rPr>
          <w:t>12</w:t>
        </w:r>
        <w:r>
          <w:fldChar w:fldCharType="end"/>
        </w:r>
      </w:p>
    </w:sdtContent>
  </w:sdt>
  <w:p w:rsidR="008477B1" w:rsidRDefault="008477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1A" w:rsidRDefault="00C75F1A" w:rsidP="00EA4830">
      <w:r>
        <w:separator/>
      </w:r>
    </w:p>
  </w:footnote>
  <w:footnote w:type="continuationSeparator" w:id="0">
    <w:p w:rsidR="00C75F1A" w:rsidRDefault="00C75F1A" w:rsidP="00EA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B1" w:rsidRDefault="008477B1" w:rsidP="00F6761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228"/>
    <w:multiLevelType w:val="hybridMultilevel"/>
    <w:tmpl w:val="D71CF66C"/>
    <w:lvl w:ilvl="0" w:tplc="55BED69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7282FAE"/>
    <w:multiLevelType w:val="hybridMultilevel"/>
    <w:tmpl w:val="3608424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829"/>
    <w:multiLevelType w:val="hybridMultilevel"/>
    <w:tmpl w:val="71A2DF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5BCD"/>
    <w:multiLevelType w:val="hybridMultilevel"/>
    <w:tmpl w:val="D25A65C6"/>
    <w:lvl w:ilvl="0" w:tplc="C922A59C">
      <w:start w:val="1"/>
      <w:numFmt w:val="decimal"/>
      <w:suff w:val="space"/>
      <w:lvlText w:val="%1."/>
      <w:lvlJc w:val="left"/>
      <w:pPr>
        <w:ind w:left="1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127B22B3"/>
    <w:multiLevelType w:val="hybridMultilevel"/>
    <w:tmpl w:val="00FCFD54"/>
    <w:lvl w:ilvl="0" w:tplc="A41C4A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6778E4"/>
    <w:multiLevelType w:val="hybridMultilevel"/>
    <w:tmpl w:val="BC3E47C8"/>
    <w:lvl w:ilvl="0" w:tplc="20DA93F6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D40"/>
    <w:multiLevelType w:val="hybridMultilevel"/>
    <w:tmpl w:val="490CA684"/>
    <w:lvl w:ilvl="0" w:tplc="CCAC6DFE">
      <w:start w:val="101"/>
      <w:numFmt w:val="decimal"/>
      <w:suff w:val="space"/>
      <w:lvlText w:val="%1."/>
      <w:lvlJc w:val="left"/>
      <w:pPr>
        <w:ind w:left="744" w:hanging="384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30B8C"/>
    <w:multiLevelType w:val="hybridMultilevel"/>
    <w:tmpl w:val="E9AE3488"/>
    <w:lvl w:ilvl="0" w:tplc="A3103C04">
      <w:start w:val="5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2605F"/>
    <w:multiLevelType w:val="hybridMultilevel"/>
    <w:tmpl w:val="4FCCA6E6"/>
    <w:lvl w:ilvl="0" w:tplc="47D651CC">
      <w:start w:val="5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D1E10"/>
    <w:multiLevelType w:val="hybridMultilevel"/>
    <w:tmpl w:val="E170459C"/>
    <w:lvl w:ilvl="0" w:tplc="43B8599A">
      <w:start w:val="1"/>
      <w:numFmt w:val="decimal"/>
      <w:suff w:val="space"/>
      <w:lvlText w:val="%1."/>
      <w:lvlJc w:val="left"/>
      <w:pPr>
        <w:ind w:left="384" w:hanging="3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6AD4"/>
    <w:multiLevelType w:val="hybridMultilevel"/>
    <w:tmpl w:val="7F64B07C"/>
    <w:lvl w:ilvl="0" w:tplc="6090D3B0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14465"/>
    <w:multiLevelType w:val="hybridMultilevel"/>
    <w:tmpl w:val="2610AB0C"/>
    <w:lvl w:ilvl="0" w:tplc="351609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63A59"/>
    <w:multiLevelType w:val="hybridMultilevel"/>
    <w:tmpl w:val="19CACD84"/>
    <w:lvl w:ilvl="0" w:tplc="04743C7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7269C"/>
    <w:multiLevelType w:val="hybridMultilevel"/>
    <w:tmpl w:val="2A3E0594"/>
    <w:lvl w:ilvl="0" w:tplc="0CFEC806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5F5C7A"/>
    <w:multiLevelType w:val="hybridMultilevel"/>
    <w:tmpl w:val="E82A272A"/>
    <w:lvl w:ilvl="0" w:tplc="4B7413EE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82923"/>
    <w:multiLevelType w:val="hybridMultilevel"/>
    <w:tmpl w:val="6CC061F6"/>
    <w:lvl w:ilvl="0" w:tplc="B2BC45C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1" w:hanging="360"/>
      </w:pPr>
    </w:lvl>
    <w:lvl w:ilvl="2" w:tplc="0419001B">
      <w:start w:val="1"/>
      <w:numFmt w:val="lowerRoman"/>
      <w:lvlText w:val="%3."/>
      <w:lvlJc w:val="right"/>
      <w:pPr>
        <w:ind w:left="1831" w:hanging="180"/>
      </w:pPr>
    </w:lvl>
    <w:lvl w:ilvl="3" w:tplc="0419000F">
      <w:start w:val="1"/>
      <w:numFmt w:val="decimal"/>
      <w:lvlText w:val="%4."/>
      <w:lvlJc w:val="left"/>
      <w:pPr>
        <w:ind w:left="2551" w:hanging="360"/>
      </w:pPr>
    </w:lvl>
    <w:lvl w:ilvl="4" w:tplc="04190019">
      <w:start w:val="1"/>
      <w:numFmt w:val="lowerLetter"/>
      <w:lvlText w:val="%5."/>
      <w:lvlJc w:val="left"/>
      <w:pPr>
        <w:ind w:left="3271" w:hanging="360"/>
      </w:pPr>
    </w:lvl>
    <w:lvl w:ilvl="5" w:tplc="0419001B">
      <w:start w:val="1"/>
      <w:numFmt w:val="lowerRoman"/>
      <w:lvlText w:val="%6."/>
      <w:lvlJc w:val="right"/>
      <w:pPr>
        <w:ind w:left="3991" w:hanging="180"/>
      </w:pPr>
    </w:lvl>
    <w:lvl w:ilvl="6" w:tplc="0419000F">
      <w:start w:val="1"/>
      <w:numFmt w:val="decimal"/>
      <w:lvlText w:val="%7."/>
      <w:lvlJc w:val="left"/>
      <w:pPr>
        <w:ind w:left="4711" w:hanging="360"/>
      </w:pPr>
    </w:lvl>
    <w:lvl w:ilvl="7" w:tplc="04190019">
      <w:start w:val="1"/>
      <w:numFmt w:val="lowerLetter"/>
      <w:lvlText w:val="%8."/>
      <w:lvlJc w:val="left"/>
      <w:pPr>
        <w:ind w:left="5431" w:hanging="360"/>
      </w:pPr>
    </w:lvl>
    <w:lvl w:ilvl="8" w:tplc="0419001B">
      <w:start w:val="1"/>
      <w:numFmt w:val="lowerRoman"/>
      <w:lvlText w:val="%9."/>
      <w:lvlJc w:val="right"/>
      <w:pPr>
        <w:ind w:left="6151" w:hanging="180"/>
      </w:pPr>
    </w:lvl>
  </w:abstractNum>
  <w:abstractNum w:abstractNumId="16">
    <w:nsid w:val="3E4069C8"/>
    <w:multiLevelType w:val="hybridMultilevel"/>
    <w:tmpl w:val="3038315E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12FC1"/>
    <w:multiLevelType w:val="hybridMultilevel"/>
    <w:tmpl w:val="C01C9D80"/>
    <w:lvl w:ilvl="0" w:tplc="24B8EFF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D1322"/>
    <w:multiLevelType w:val="hybridMultilevel"/>
    <w:tmpl w:val="0B6682EA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12CE7"/>
    <w:multiLevelType w:val="hybridMultilevel"/>
    <w:tmpl w:val="63AC33C6"/>
    <w:lvl w:ilvl="0" w:tplc="0409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E95A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31587"/>
    <w:multiLevelType w:val="hybridMultilevel"/>
    <w:tmpl w:val="9C200B2C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A7355"/>
    <w:multiLevelType w:val="hybridMultilevel"/>
    <w:tmpl w:val="EFECF59C"/>
    <w:lvl w:ilvl="0" w:tplc="3224F984">
      <w:start w:val="10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E0948"/>
    <w:multiLevelType w:val="hybridMultilevel"/>
    <w:tmpl w:val="00FCFD54"/>
    <w:lvl w:ilvl="0" w:tplc="A41C4A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BB7BD1"/>
    <w:multiLevelType w:val="hybridMultilevel"/>
    <w:tmpl w:val="D1A4F7D2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D74A5"/>
    <w:multiLevelType w:val="hybridMultilevel"/>
    <w:tmpl w:val="3378E4A4"/>
    <w:lvl w:ilvl="0" w:tplc="30EAC80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716AF"/>
    <w:multiLevelType w:val="hybridMultilevel"/>
    <w:tmpl w:val="C9F8E8C0"/>
    <w:lvl w:ilvl="0" w:tplc="7FEC1D66">
      <w:start w:val="1"/>
      <w:numFmt w:val="decimal"/>
      <w:lvlText w:val="%1."/>
      <w:lvlJc w:val="left"/>
      <w:pPr>
        <w:ind w:left="1683" w:hanging="69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0792B8A2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6EAC1CC0"/>
    <w:multiLevelType w:val="hybridMultilevel"/>
    <w:tmpl w:val="677461A6"/>
    <w:lvl w:ilvl="0" w:tplc="6B3A2C8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C5C99"/>
    <w:multiLevelType w:val="hybridMultilevel"/>
    <w:tmpl w:val="D468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40E37"/>
    <w:multiLevelType w:val="hybridMultilevel"/>
    <w:tmpl w:val="60D2C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22"/>
  </w:num>
  <w:num w:numId="5">
    <w:abstractNumId w:val="4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5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5"/>
  </w:num>
  <w:num w:numId="18">
    <w:abstractNumId w:val="3"/>
  </w:num>
  <w:num w:numId="19">
    <w:abstractNumId w:val="0"/>
  </w:num>
  <w:num w:numId="20">
    <w:abstractNumId w:val="10"/>
  </w:num>
  <w:num w:numId="21">
    <w:abstractNumId w:val="13"/>
  </w:num>
  <w:num w:numId="22">
    <w:abstractNumId w:val="8"/>
  </w:num>
  <w:num w:numId="23">
    <w:abstractNumId w:val="7"/>
  </w:num>
  <w:num w:numId="24">
    <w:abstractNumId w:val="6"/>
  </w:num>
  <w:num w:numId="25">
    <w:abstractNumId w:val="9"/>
  </w:num>
  <w:num w:numId="26">
    <w:abstractNumId w:val="1"/>
  </w:num>
  <w:num w:numId="27">
    <w:abstractNumId w:val="20"/>
  </w:num>
  <w:num w:numId="28">
    <w:abstractNumId w:val="16"/>
  </w:num>
  <w:num w:numId="29">
    <w:abstractNumId w:val="18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AD"/>
    <w:rsid w:val="000032EC"/>
    <w:rsid w:val="00016242"/>
    <w:rsid w:val="000340FE"/>
    <w:rsid w:val="00036852"/>
    <w:rsid w:val="00037C51"/>
    <w:rsid w:val="000422FF"/>
    <w:rsid w:val="00045289"/>
    <w:rsid w:val="000A5B63"/>
    <w:rsid w:val="000C775C"/>
    <w:rsid w:val="001121D3"/>
    <w:rsid w:val="001365E7"/>
    <w:rsid w:val="00137FAF"/>
    <w:rsid w:val="00164939"/>
    <w:rsid w:val="001729B4"/>
    <w:rsid w:val="00177EB6"/>
    <w:rsid w:val="00190B32"/>
    <w:rsid w:val="001A35E0"/>
    <w:rsid w:val="001A7BF0"/>
    <w:rsid w:val="001B1FBB"/>
    <w:rsid w:val="001E3AA1"/>
    <w:rsid w:val="001E6CC9"/>
    <w:rsid w:val="002069A0"/>
    <w:rsid w:val="00214B96"/>
    <w:rsid w:val="002434A2"/>
    <w:rsid w:val="00265687"/>
    <w:rsid w:val="002848CF"/>
    <w:rsid w:val="002A140E"/>
    <w:rsid w:val="002B6B33"/>
    <w:rsid w:val="002D0C6F"/>
    <w:rsid w:val="002D1B8A"/>
    <w:rsid w:val="002D2A06"/>
    <w:rsid w:val="002E6603"/>
    <w:rsid w:val="002F41A6"/>
    <w:rsid w:val="002F617A"/>
    <w:rsid w:val="003305A9"/>
    <w:rsid w:val="00344F15"/>
    <w:rsid w:val="00346DA5"/>
    <w:rsid w:val="00347F48"/>
    <w:rsid w:val="00376506"/>
    <w:rsid w:val="003941D9"/>
    <w:rsid w:val="003C07DD"/>
    <w:rsid w:val="003C0A32"/>
    <w:rsid w:val="003F2B9B"/>
    <w:rsid w:val="003F70AF"/>
    <w:rsid w:val="0040172B"/>
    <w:rsid w:val="0040733A"/>
    <w:rsid w:val="004160AF"/>
    <w:rsid w:val="0042401A"/>
    <w:rsid w:val="004415F4"/>
    <w:rsid w:val="00442D87"/>
    <w:rsid w:val="00446110"/>
    <w:rsid w:val="004736E5"/>
    <w:rsid w:val="004A762D"/>
    <w:rsid w:val="004C2040"/>
    <w:rsid w:val="00500C18"/>
    <w:rsid w:val="00503CF9"/>
    <w:rsid w:val="0050506A"/>
    <w:rsid w:val="005134FD"/>
    <w:rsid w:val="00527B0E"/>
    <w:rsid w:val="00527D46"/>
    <w:rsid w:val="00527FC8"/>
    <w:rsid w:val="00547A62"/>
    <w:rsid w:val="005505DC"/>
    <w:rsid w:val="00562F88"/>
    <w:rsid w:val="00567FAD"/>
    <w:rsid w:val="0058687B"/>
    <w:rsid w:val="005A3DC2"/>
    <w:rsid w:val="005B31AA"/>
    <w:rsid w:val="005B5CD0"/>
    <w:rsid w:val="005B73BF"/>
    <w:rsid w:val="005D6D95"/>
    <w:rsid w:val="005E52EA"/>
    <w:rsid w:val="005E7047"/>
    <w:rsid w:val="005F10FC"/>
    <w:rsid w:val="005F59CB"/>
    <w:rsid w:val="005F6F53"/>
    <w:rsid w:val="005F7502"/>
    <w:rsid w:val="00606A24"/>
    <w:rsid w:val="006137FB"/>
    <w:rsid w:val="00625642"/>
    <w:rsid w:val="00625DA4"/>
    <w:rsid w:val="006350C7"/>
    <w:rsid w:val="00645AB2"/>
    <w:rsid w:val="00693CE0"/>
    <w:rsid w:val="006A110B"/>
    <w:rsid w:val="006A34FD"/>
    <w:rsid w:val="006A6FE7"/>
    <w:rsid w:val="006C1F7A"/>
    <w:rsid w:val="006D5D39"/>
    <w:rsid w:val="00702C83"/>
    <w:rsid w:val="00705FC4"/>
    <w:rsid w:val="00720B5D"/>
    <w:rsid w:val="00722919"/>
    <w:rsid w:val="0072366F"/>
    <w:rsid w:val="007404CD"/>
    <w:rsid w:val="00786008"/>
    <w:rsid w:val="00787084"/>
    <w:rsid w:val="007942BD"/>
    <w:rsid w:val="007A7040"/>
    <w:rsid w:val="007B430D"/>
    <w:rsid w:val="007F0763"/>
    <w:rsid w:val="008228DE"/>
    <w:rsid w:val="008477B1"/>
    <w:rsid w:val="0089567A"/>
    <w:rsid w:val="008976F2"/>
    <w:rsid w:val="008A2ABC"/>
    <w:rsid w:val="008B21A6"/>
    <w:rsid w:val="008C37E3"/>
    <w:rsid w:val="008F0316"/>
    <w:rsid w:val="009363EA"/>
    <w:rsid w:val="00940F4F"/>
    <w:rsid w:val="009414A7"/>
    <w:rsid w:val="009559AD"/>
    <w:rsid w:val="009850AD"/>
    <w:rsid w:val="009907EB"/>
    <w:rsid w:val="00993FBA"/>
    <w:rsid w:val="009977F3"/>
    <w:rsid w:val="00997FD6"/>
    <w:rsid w:val="009B2E6B"/>
    <w:rsid w:val="009C3529"/>
    <w:rsid w:val="009E1EF6"/>
    <w:rsid w:val="009F3EC2"/>
    <w:rsid w:val="00A03063"/>
    <w:rsid w:val="00A058B8"/>
    <w:rsid w:val="00A328F8"/>
    <w:rsid w:val="00A359D7"/>
    <w:rsid w:val="00A73F9B"/>
    <w:rsid w:val="00A82419"/>
    <w:rsid w:val="00AA0299"/>
    <w:rsid w:val="00AB1DBA"/>
    <w:rsid w:val="00AD25D7"/>
    <w:rsid w:val="00B2425D"/>
    <w:rsid w:val="00B27F7B"/>
    <w:rsid w:val="00B333FF"/>
    <w:rsid w:val="00B3591D"/>
    <w:rsid w:val="00B71D71"/>
    <w:rsid w:val="00B8022F"/>
    <w:rsid w:val="00B95FFE"/>
    <w:rsid w:val="00BB3981"/>
    <w:rsid w:val="00BC2D9F"/>
    <w:rsid w:val="00BD0E28"/>
    <w:rsid w:val="00BD1E56"/>
    <w:rsid w:val="00BF3848"/>
    <w:rsid w:val="00BF6C38"/>
    <w:rsid w:val="00C04781"/>
    <w:rsid w:val="00C11BC2"/>
    <w:rsid w:val="00C1280F"/>
    <w:rsid w:val="00C31E3D"/>
    <w:rsid w:val="00C34A1F"/>
    <w:rsid w:val="00C75F1A"/>
    <w:rsid w:val="00C770BD"/>
    <w:rsid w:val="00C80EC9"/>
    <w:rsid w:val="00C9220A"/>
    <w:rsid w:val="00C9410E"/>
    <w:rsid w:val="00C9592E"/>
    <w:rsid w:val="00CB17B3"/>
    <w:rsid w:val="00CC09D5"/>
    <w:rsid w:val="00CC1216"/>
    <w:rsid w:val="00CC144A"/>
    <w:rsid w:val="00CF02B5"/>
    <w:rsid w:val="00CF36AC"/>
    <w:rsid w:val="00D04021"/>
    <w:rsid w:val="00D11BF7"/>
    <w:rsid w:val="00D14E11"/>
    <w:rsid w:val="00D21E51"/>
    <w:rsid w:val="00D21E97"/>
    <w:rsid w:val="00D3799D"/>
    <w:rsid w:val="00D61CA6"/>
    <w:rsid w:val="00D6243E"/>
    <w:rsid w:val="00D70294"/>
    <w:rsid w:val="00D84FBB"/>
    <w:rsid w:val="00DD2AC2"/>
    <w:rsid w:val="00DD5176"/>
    <w:rsid w:val="00E239D9"/>
    <w:rsid w:val="00E240C7"/>
    <w:rsid w:val="00E44461"/>
    <w:rsid w:val="00E65C96"/>
    <w:rsid w:val="00E70994"/>
    <w:rsid w:val="00E82E56"/>
    <w:rsid w:val="00E90854"/>
    <w:rsid w:val="00EA4830"/>
    <w:rsid w:val="00EA5AFE"/>
    <w:rsid w:val="00EB0C5C"/>
    <w:rsid w:val="00EC1BB2"/>
    <w:rsid w:val="00ED32A8"/>
    <w:rsid w:val="00EE3301"/>
    <w:rsid w:val="00EE5B17"/>
    <w:rsid w:val="00EF2C2D"/>
    <w:rsid w:val="00F179DC"/>
    <w:rsid w:val="00F46DA4"/>
    <w:rsid w:val="00F514ED"/>
    <w:rsid w:val="00F57450"/>
    <w:rsid w:val="00F618CF"/>
    <w:rsid w:val="00F67613"/>
    <w:rsid w:val="00F70DFF"/>
    <w:rsid w:val="00F80333"/>
    <w:rsid w:val="00F86F3D"/>
    <w:rsid w:val="00F930D2"/>
    <w:rsid w:val="00FC058E"/>
    <w:rsid w:val="00FC6B6F"/>
    <w:rsid w:val="00FE0F7C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850AD"/>
    <w:rPr>
      <w:rFonts w:ascii="Times New Roman" w:hAnsi="Times New Roman"/>
      <w:b/>
      <w:color w:val="000000"/>
    </w:rPr>
  </w:style>
  <w:style w:type="paragraph" w:styleId="a3">
    <w:name w:val="annotation text"/>
    <w:basedOn w:val="a"/>
    <w:link w:val="a4"/>
    <w:uiPriority w:val="99"/>
    <w:rsid w:val="00265687"/>
    <w:rPr>
      <w:rFonts w:eastAsia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26568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s0">
    <w:name w:val="s0"/>
    <w:basedOn w:val="a0"/>
    <w:rsid w:val="00720B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aliases w:val="Bullet List,FooterText,numbered,Списки,List Paragraph2,Bullet 1,Use Case List Paragraph,Heading1,Colorful List - Accent 11,Colorful List - Accent 11CxSpLast,маркированный,Citation List,N_List Paragraph,Bullet Number,NUMBERED PARAGRAPH"/>
    <w:basedOn w:val="a"/>
    <w:link w:val="a6"/>
    <w:uiPriority w:val="34"/>
    <w:qFormat/>
    <w:rsid w:val="008228DE"/>
    <w:pPr>
      <w:ind w:left="720"/>
      <w:contextualSpacing/>
    </w:pPr>
  </w:style>
  <w:style w:type="paragraph" w:styleId="a7">
    <w:name w:val="No Spacing"/>
    <w:uiPriority w:val="1"/>
    <w:qFormat/>
    <w:rsid w:val="007A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7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basedOn w:val="a0"/>
    <w:uiPriority w:val="99"/>
    <w:rsid w:val="000032EC"/>
    <w:rPr>
      <w:rFonts w:cs="Times New Roman"/>
      <w:color w:val="0000FF"/>
      <w:u w:val="single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unhideWhenUsed/>
    <w:qFormat/>
    <w:rsid w:val="003F70AF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F70AF"/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A48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8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EA48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A48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,маркированный Знак"/>
    <w:link w:val="a5"/>
    <w:uiPriority w:val="34"/>
    <w:locked/>
    <w:rsid w:val="00190B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850AD"/>
    <w:rPr>
      <w:rFonts w:ascii="Times New Roman" w:hAnsi="Times New Roman"/>
      <w:b/>
      <w:color w:val="000000"/>
    </w:rPr>
  </w:style>
  <w:style w:type="paragraph" w:styleId="a3">
    <w:name w:val="annotation text"/>
    <w:basedOn w:val="a"/>
    <w:link w:val="a4"/>
    <w:uiPriority w:val="99"/>
    <w:rsid w:val="00265687"/>
    <w:rPr>
      <w:rFonts w:eastAsia="Calibri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26568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s0">
    <w:name w:val="s0"/>
    <w:basedOn w:val="a0"/>
    <w:rsid w:val="00720B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aliases w:val="Bullet List,FooterText,numbered,Списки,List Paragraph2,Bullet 1,Use Case List Paragraph,Heading1,Colorful List - Accent 11,Colorful List - Accent 11CxSpLast,маркированный,Citation List,N_List Paragraph,Bullet Number,NUMBERED PARAGRAPH"/>
    <w:basedOn w:val="a"/>
    <w:link w:val="a6"/>
    <w:uiPriority w:val="34"/>
    <w:qFormat/>
    <w:rsid w:val="008228DE"/>
    <w:pPr>
      <w:ind w:left="720"/>
      <w:contextualSpacing/>
    </w:pPr>
  </w:style>
  <w:style w:type="paragraph" w:styleId="a7">
    <w:name w:val="No Spacing"/>
    <w:uiPriority w:val="1"/>
    <w:qFormat/>
    <w:rsid w:val="007A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7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basedOn w:val="a0"/>
    <w:uiPriority w:val="99"/>
    <w:rsid w:val="000032EC"/>
    <w:rPr>
      <w:rFonts w:cs="Times New Roman"/>
      <w:color w:val="0000FF"/>
      <w:u w:val="single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unhideWhenUsed/>
    <w:qFormat/>
    <w:rsid w:val="003F70AF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F70AF"/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A48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A48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EA48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A483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,маркированный Знак"/>
    <w:link w:val="a5"/>
    <w:uiPriority w:val="34"/>
    <w:locked/>
    <w:rsid w:val="00190B3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3550</Words>
  <Characters>20236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Нурлыбаева Мира</dc:creator>
  <cp:lastModifiedBy>Nurbolat Kushekenov</cp:lastModifiedBy>
  <cp:revision>2</cp:revision>
  <cp:lastPrinted>2020-08-29T04:10:00Z</cp:lastPrinted>
  <dcterms:created xsi:type="dcterms:W3CDTF">2020-09-02T14:49:00Z</dcterms:created>
  <dcterms:modified xsi:type="dcterms:W3CDTF">2020-09-02T14:49:00Z</dcterms:modified>
</cp:coreProperties>
</file>